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A263F" w14:textId="6D6ECE34" w:rsidR="00E561CF" w:rsidRPr="00B43434" w:rsidRDefault="00E561CF">
      <w:pPr>
        <w:rPr>
          <w:b/>
          <w:bCs/>
          <w:sz w:val="32"/>
          <w:szCs w:val="32"/>
        </w:rPr>
      </w:pPr>
      <w:r w:rsidRPr="00B43434">
        <w:rPr>
          <w:b/>
          <w:bCs/>
          <w:sz w:val="32"/>
          <w:szCs w:val="32"/>
        </w:rPr>
        <w:t xml:space="preserve">FIE Rule t.122 </w:t>
      </w:r>
      <w:r w:rsidR="00820808" w:rsidRPr="00B43434">
        <w:rPr>
          <w:b/>
          <w:bCs/>
          <w:sz w:val="32"/>
          <w:szCs w:val="32"/>
        </w:rPr>
        <w:t xml:space="preserve">Fencer Salutes </w:t>
      </w:r>
    </w:p>
    <w:p w14:paraId="0F54C6FA" w14:textId="29CDB0D9" w:rsidR="00E561CF" w:rsidRDefault="00797BF3">
      <w:r>
        <w:t xml:space="preserve">The FIE have changed rule t.122 and FENZ will be adopting this rule change going forwards. </w:t>
      </w:r>
      <w:r w:rsidR="00B736F5">
        <w:t>Additionally, the FIE have</w:t>
      </w:r>
      <w:r w:rsidR="00820808">
        <w:t xml:space="preserve"> now</w:t>
      </w:r>
      <w:r w:rsidR="00B736F5">
        <w:t xml:space="preserve"> added t.1 Definition of the fencer’s salute (for all three weapons)</w:t>
      </w:r>
      <w:r>
        <w:t>.</w:t>
      </w:r>
      <w:r w:rsidR="00B736F5">
        <w:t xml:space="preserve"> </w:t>
      </w:r>
    </w:p>
    <w:p w14:paraId="2669C0FD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t xml:space="preserve"> </w:t>
      </w:r>
      <w:r>
        <w:rPr>
          <w:b/>
          <w:bCs/>
          <w:color w:val="0000FF"/>
          <w:sz w:val="22"/>
          <w:szCs w:val="22"/>
        </w:rPr>
        <w:t xml:space="preserve">t.1 Definition of the fencer's salute </w:t>
      </w:r>
    </w:p>
    <w:p w14:paraId="421D636B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In competition, the fencer's salute is a gesture of civility towards the opponent, the referee and the spectators. </w:t>
      </w:r>
    </w:p>
    <w:p w14:paraId="7C7BD639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To perform the fencer's salute, the two fencers: </w:t>
      </w:r>
    </w:p>
    <w:p w14:paraId="35D642D7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- face each other </w:t>
      </w:r>
    </w:p>
    <w:p w14:paraId="77CF0EF0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- stand still on their on-guard line </w:t>
      </w:r>
    </w:p>
    <w:p w14:paraId="5D7D0F69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- place the mask under the non-sword arm </w:t>
      </w:r>
    </w:p>
    <w:p w14:paraId="21C523A9" w14:textId="27B44404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- lift the guard to the chin </w:t>
      </w:r>
    </w:p>
    <w:p w14:paraId="483F6DCC" w14:textId="22F5CF2E" w:rsidR="00E561CF" w:rsidRDefault="00B736F5" w:rsidP="00B736F5">
      <w:pPr>
        <w:rPr>
          <w:color w:val="0000FF"/>
        </w:rPr>
      </w:pPr>
      <w:r>
        <w:rPr>
          <w:color w:val="0000FF"/>
        </w:rPr>
        <w:t>- then lower the blade to the ground</w:t>
      </w:r>
    </w:p>
    <w:p w14:paraId="53060B7E" w14:textId="77777777" w:rsidR="00B736F5" w:rsidRDefault="00B736F5" w:rsidP="00B736F5">
      <w:pPr>
        <w:pStyle w:val="Default"/>
      </w:pPr>
    </w:p>
    <w:p w14:paraId="29F3BBAA" w14:textId="77777777" w:rsidR="00B736F5" w:rsidRDefault="00B736F5" w:rsidP="00B736F5">
      <w:pPr>
        <w:pStyle w:val="Default"/>
        <w:rPr>
          <w:rFonts w:ascii="Arial" w:hAnsi="Arial" w:cs="Arial"/>
          <w:sz w:val="20"/>
          <w:szCs w:val="20"/>
        </w:rPr>
      </w:pPr>
      <w:r>
        <w:t xml:space="preserve"> </w:t>
      </w:r>
      <w:r>
        <w:rPr>
          <w:b/>
          <w:bCs/>
          <w:sz w:val="22"/>
          <w:szCs w:val="22"/>
        </w:rPr>
        <w:t xml:space="preserve">t.122, </w:t>
      </w:r>
      <w:r>
        <w:rPr>
          <w:rFonts w:ascii="Arial" w:hAnsi="Arial" w:cs="Arial"/>
          <w:sz w:val="20"/>
          <w:szCs w:val="20"/>
        </w:rPr>
        <w:t xml:space="preserve">Rule until the end of the 2023-2024 season </w:t>
      </w:r>
    </w:p>
    <w:p w14:paraId="067328E6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Before the beginning and at the end of a bout, the two fencers must perform the </w:t>
      </w:r>
      <w:r>
        <w:rPr>
          <w:b/>
          <w:bCs/>
          <w:color w:val="0000FF"/>
          <w:sz w:val="22"/>
          <w:szCs w:val="22"/>
        </w:rPr>
        <w:t xml:space="preserve">fencer's salute </w:t>
      </w:r>
      <w:r>
        <w:rPr>
          <w:color w:val="0000FF"/>
          <w:sz w:val="22"/>
          <w:szCs w:val="22"/>
        </w:rPr>
        <w:t xml:space="preserve">to their opponent, to the referee and to the spectators, as defined in article t.1. </w:t>
      </w:r>
    </w:p>
    <w:p w14:paraId="0AF4C59E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When the final hit of the bout has been scored, the two fencers stand still on their on-guard line while the referee is making his/her decision. </w:t>
      </w:r>
    </w:p>
    <w:p w14:paraId="6B4DEB81" w14:textId="77777777" w:rsidR="00B736F5" w:rsidRDefault="00B736F5" w:rsidP="00B736F5">
      <w:pPr>
        <w:pStyle w:val="Default"/>
        <w:rPr>
          <w:color w:val="0000FF"/>
          <w:sz w:val="22"/>
          <w:szCs w:val="22"/>
        </w:rPr>
      </w:pPr>
      <w:r>
        <w:rPr>
          <w:color w:val="0000FF"/>
          <w:sz w:val="22"/>
          <w:szCs w:val="22"/>
        </w:rPr>
        <w:t xml:space="preserve">The two fencers then perform the </w:t>
      </w:r>
      <w:r>
        <w:rPr>
          <w:b/>
          <w:bCs/>
          <w:color w:val="0000FF"/>
          <w:sz w:val="22"/>
          <w:szCs w:val="22"/>
        </w:rPr>
        <w:t xml:space="preserve">fencer's salute </w:t>
      </w:r>
      <w:r>
        <w:rPr>
          <w:color w:val="0000FF"/>
          <w:sz w:val="22"/>
          <w:szCs w:val="22"/>
        </w:rPr>
        <w:t xml:space="preserve">(cf. t.1) to their opponent, to the referee and to the spectators. </w:t>
      </w:r>
    </w:p>
    <w:p w14:paraId="0ACBCBB5" w14:textId="27509B0B" w:rsidR="00B736F5" w:rsidRDefault="00B736F5" w:rsidP="00B736F5">
      <w:pPr>
        <w:rPr>
          <w:color w:val="0000FF"/>
        </w:rPr>
      </w:pPr>
      <w:r>
        <w:rPr>
          <w:color w:val="0000FF"/>
        </w:rPr>
        <w:t>The bout has then ended.</w:t>
      </w:r>
    </w:p>
    <w:p w14:paraId="48951284" w14:textId="25CE296C" w:rsidR="00B736F5" w:rsidRDefault="00B736F5" w:rsidP="00B736F5">
      <w:pPr>
        <w:rPr>
          <w:color w:val="0000FF"/>
        </w:rPr>
      </w:pPr>
      <w:r>
        <w:t xml:space="preserve">If either or </w:t>
      </w:r>
      <w:proofErr w:type="gramStart"/>
      <w:r>
        <w:t>both of the two</w:t>
      </w:r>
      <w:proofErr w:type="gramEnd"/>
      <w:r>
        <w:t xml:space="preserve"> fencers refuse to comply with these rules, the Referee will penalise him/her/them as specified for offences of the 4th group (cf. t.158-162, t.169, t.170).</w:t>
      </w:r>
    </w:p>
    <w:p w14:paraId="2947702B" w14:textId="77777777" w:rsidR="00820808" w:rsidRDefault="00820808"/>
    <w:p w14:paraId="6E52C5BA" w14:textId="4815CEB7" w:rsidR="00820808" w:rsidRPr="00797BF3" w:rsidRDefault="00820808">
      <w:pPr>
        <w:rPr>
          <w:b/>
          <w:bCs/>
        </w:rPr>
      </w:pPr>
      <w:r w:rsidRPr="00797BF3">
        <w:rPr>
          <w:b/>
          <w:bCs/>
        </w:rPr>
        <w:t xml:space="preserve">This change </w:t>
      </w:r>
      <w:r w:rsidR="00797BF3" w:rsidRPr="00797BF3">
        <w:rPr>
          <w:b/>
          <w:bCs/>
        </w:rPr>
        <w:t>will apply at</w:t>
      </w:r>
      <w:r w:rsidRPr="00797BF3">
        <w:rPr>
          <w:b/>
          <w:bCs/>
        </w:rPr>
        <w:t xml:space="preserve"> NZ Senior &amp; Vet</w:t>
      </w:r>
      <w:r w:rsidR="00B43434" w:rsidRPr="00797BF3">
        <w:rPr>
          <w:b/>
          <w:bCs/>
        </w:rPr>
        <w:t>eran</w:t>
      </w:r>
      <w:r w:rsidRPr="00797BF3">
        <w:rPr>
          <w:b/>
          <w:bCs/>
        </w:rPr>
        <w:t xml:space="preserve"> Championship</w:t>
      </w:r>
      <w:r w:rsidR="00DA2066" w:rsidRPr="00797BF3">
        <w:rPr>
          <w:b/>
          <w:bCs/>
        </w:rPr>
        <w:t>s later this month.</w:t>
      </w:r>
    </w:p>
    <w:p w14:paraId="538D3230" w14:textId="77777777" w:rsidR="00DA2066" w:rsidRDefault="00DA2066"/>
    <w:p w14:paraId="0174B8CC" w14:textId="77777777" w:rsidR="00820808" w:rsidRDefault="00820808"/>
    <w:p w14:paraId="5E7BF784" w14:textId="5291EB8E" w:rsidR="005508D5" w:rsidRDefault="005508D5">
      <w:r>
        <w:t>Heather Claydon</w:t>
      </w:r>
      <w:r w:rsidR="00B736F5">
        <w:br/>
      </w:r>
      <w:r>
        <w:t>Head Officiating Committee</w:t>
      </w:r>
      <w:r w:rsidR="00B736F5">
        <w:br/>
      </w:r>
      <w:r w:rsidR="00075F0D">
        <w:t>1/10/</w:t>
      </w:r>
      <w:r>
        <w:t>2023</w:t>
      </w:r>
    </w:p>
    <w:sectPr w:rsidR="005508D5" w:rsidSect="00B736F5">
      <w:headerReference w:type="default" r:id="rId6"/>
      <w:pgSz w:w="11906" w:h="16838"/>
      <w:pgMar w:top="1440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13A6C" w14:textId="77777777" w:rsidR="00C5490E" w:rsidRDefault="00C5490E" w:rsidP="00B736F5">
      <w:pPr>
        <w:spacing w:after="0" w:line="240" w:lineRule="auto"/>
      </w:pPr>
      <w:r>
        <w:separator/>
      </w:r>
    </w:p>
  </w:endnote>
  <w:endnote w:type="continuationSeparator" w:id="0">
    <w:p w14:paraId="72D84BFE" w14:textId="77777777" w:rsidR="00C5490E" w:rsidRDefault="00C5490E" w:rsidP="00B736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8ADA0C" w14:textId="77777777" w:rsidR="00C5490E" w:rsidRDefault="00C5490E" w:rsidP="00B736F5">
      <w:pPr>
        <w:spacing w:after="0" w:line="240" w:lineRule="auto"/>
      </w:pPr>
      <w:r>
        <w:separator/>
      </w:r>
    </w:p>
  </w:footnote>
  <w:footnote w:type="continuationSeparator" w:id="0">
    <w:p w14:paraId="7134D252" w14:textId="77777777" w:rsidR="00C5490E" w:rsidRDefault="00C5490E" w:rsidP="00B736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8FF8D" w14:textId="77F93C41" w:rsidR="00E85EDC" w:rsidRDefault="00E85EDC">
    <w:pPr>
      <w:pStyle w:val="Header"/>
    </w:pPr>
    <w:r>
      <w:rPr>
        <w:noProof/>
      </w:rPr>
      <w:drawing>
        <wp:inline distT="0" distB="0" distL="0" distR="0" wp14:anchorId="2F8986D2" wp14:editId="4A05EDD8">
          <wp:extent cx="5699760" cy="8382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9976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9A6A9A" w14:textId="77777777" w:rsidR="00E85EDC" w:rsidRDefault="00E85EDC">
    <w:pPr>
      <w:pStyle w:val="Header"/>
    </w:pPr>
  </w:p>
  <w:p w14:paraId="6126FAB6" w14:textId="77777777" w:rsidR="00E85EDC" w:rsidRDefault="00E85ED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1CF"/>
    <w:rsid w:val="00075F0D"/>
    <w:rsid w:val="00162468"/>
    <w:rsid w:val="001B1452"/>
    <w:rsid w:val="00222A9A"/>
    <w:rsid w:val="00485BC8"/>
    <w:rsid w:val="005508D5"/>
    <w:rsid w:val="00721450"/>
    <w:rsid w:val="00797BF3"/>
    <w:rsid w:val="00820808"/>
    <w:rsid w:val="0088196A"/>
    <w:rsid w:val="00B43434"/>
    <w:rsid w:val="00B736F5"/>
    <w:rsid w:val="00C5490E"/>
    <w:rsid w:val="00DA2066"/>
    <w:rsid w:val="00E561CF"/>
    <w:rsid w:val="00E85EDC"/>
    <w:rsid w:val="00EE1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AC1A6F"/>
  <w15:chartTrackingRefBased/>
  <w15:docId w15:val="{E46489D2-2670-4F5A-9FE0-664065CBD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N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736F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736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36F5"/>
  </w:style>
  <w:style w:type="paragraph" w:styleId="Footer">
    <w:name w:val="footer"/>
    <w:basedOn w:val="Normal"/>
    <w:link w:val="FooterChar"/>
    <w:uiPriority w:val="99"/>
    <w:unhideWhenUsed/>
    <w:rsid w:val="00B736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36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Claydon</dc:creator>
  <cp:keywords/>
  <dc:description/>
  <cp:lastModifiedBy>Amanda Hopkins</cp:lastModifiedBy>
  <cp:revision>2</cp:revision>
  <dcterms:created xsi:type="dcterms:W3CDTF">2023-10-04T03:10:00Z</dcterms:created>
  <dcterms:modified xsi:type="dcterms:W3CDTF">2023-10-04T03:10:00Z</dcterms:modified>
</cp:coreProperties>
</file>