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C6DEEE" w14:textId="77777777" w:rsidR="00485BC8" w:rsidRDefault="00485BC8"/>
    <w:p w14:paraId="2FF170CF" w14:textId="77777777" w:rsidR="00D44F94" w:rsidRDefault="00D44F94"/>
    <w:p w14:paraId="151498AD" w14:textId="6E9FD612" w:rsidR="006A56F8" w:rsidRPr="006A56F8" w:rsidRDefault="006A56F8">
      <w:pPr>
        <w:rPr>
          <w:rFonts w:ascii="Calibri" w:hAnsi="Calibri" w:cs="Calibri"/>
          <w:b/>
          <w:bCs/>
          <w:sz w:val="36"/>
          <w:szCs w:val="36"/>
        </w:rPr>
      </w:pPr>
      <w:r w:rsidRPr="006A56F8">
        <w:rPr>
          <w:rFonts w:ascii="Calibri" w:hAnsi="Calibri" w:cs="Calibri"/>
          <w:b/>
          <w:bCs/>
          <w:sz w:val="36"/>
          <w:szCs w:val="36"/>
        </w:rPr>
        <w:t>Introduction</w:t>
      </w:r>
    </w:p>
    <w:p w14:paraId="0F19129B" w14:textId="77777777" w:rsidR="00646F74" w:rsidRDefault="00C44B2B" w:rsidP="006158F4">
      <w:pPr>
        <w:rPr>
          <w:rFonts w:ascii="Calibri" w:hAnsi="Calibri" w:cs="Calibri"/>
          <w:sz w:val="28"/>
          <w:szCs w:val="28"/>
        </w:rPr>
      </w:pPr>
      <w:r w:rsidRPr="00BF5529">
        <w:rPr>
          <w:rFonts w:ascii="Calibri" w:hAnsi="Calibri" w:cs="Calibri"/>
          <w:sz w:val="28"/>
          <w:szCs w:val="28"/>
        </w:rPr>
        <w:t xml:space="preserve">Fencing New Zealand </w:t>
      </w:r>
      <w:r w:rsidR="006158F4">
        <w:rPr>
          <w:rFonts w:ascii="Calibri" w:hAnsi="Calibri" w:cs="Calibri"/>
          <w:sz w:val="28"/>
          <w:szCs w:val="28"/>
        </w:rPr>
        <w:t xml:space="preserve">(FeNZ) </w:t>
      </w:r>
      <w:r w:rsidRPr="00BF5529">
        <w:rPr>
          <w:rFonts w:ascii="Calibri" w:hAnsi="Calibri" w:cs="Calibri"/>
          <w:sz w:val="28"/>
          <w:szCs w:val="28"/>
        </w:rPr>
        <w:t>is a</w:t>
      </w:r>
      <w:r w:rsidR="006A56F8" w:rsidRPr="00BF5529">
        <w:rPr>
          <w:rFonts w:ascii="Calibri" w:hAnsi="Calibri" w:cs="Calibri"/>
          <w:sz w:val="28"/>
          <w:szCs w:val="28"/>
        </w:rPr>
        <w:t>n affiliated member of the International Fencing Federation (FIE) who are recognised by the International Olympic Committee (IOC) as the world governing body of fencing</w:t>
      </w:r>
      <w:r w:rsidR="00156484" w:rsidRPr="00BF5529">
        <w:rPr>
          <w:rFonts w:ascii="Calibri" w:hAnsi="Calibri" w:cs="Calibri"/>
          <w:sz w:val="28"/>
          <w:szCs w:val="28"/>
        </w:rPr>
        <w:t xml:space="preserve"> and are responsible for </w:t>
      </w:r>
      <w:hyperlink r:id="rId7" w:history="1">
        <w:r w:rsidR="00D7616E" w:rsidRPr="00BF5529">
          <w:rPr>
            <w:rStyle w:val="Hyperlink"/>
            <w:rFonts w:ascii="Calibri" w:hAnsi="Calibri" w:cs="Calibri"/>
            <w:b/>
            <w:bCs/>
            <w:sz w:val="28"/>
            <w:szCs w:val="28"/>
          </w:rPr>
          <w:t>establish</w:t>
        </w:r>
        <w:r w:rsidR="00156484" w:rsidRPr="00BF5529">
          <w:rPr>
            <w:rStyle w:val="Hyperlink"/>
            <w:rFonts w:ascii="Calibri" w:hAnsi="Calibri" w:cs="Calibri"/>
            <w:b/>
            <w:bCs/>
            <w:sz w:val="28"/>
            <w:szCs w:val="28"/>
          </w:rPr>
          <w:t>ing</w:t>
        </w:r>
        <w:r w:rsidR="00D7616E" w:rsidRPr="00BF5529">
          <w:rPr>
            <w:rStyle w:val="Hyperlink"/>
            <w:rFonts w:ascii="Calibri" w:hAnsi="Calibri" w:cs="Calibri"/>
            <w:b/>
            <w:bCs/>
            <w:sz w:val="28"/>
            <w:szCs w:val="28"/>
          </w:rPr>
          <w:t xml:space="preserve"> the rules</w:t>
        </w:r>
      </w:hyperlink>
      <w:r w:rsidR="006A56F8" w:rsidRPr="00BF5529">
        <w:rPr>
          <w:rFonts w:ascii="Calibri" w:hAnsi="Calibri" w:cs="Calibri"/>
          <w:sz w:val="28"/>
          <w:szCs w:val="28"/>
        </w:rPr>
        <w:t xml:space="preserve">. There are a total of 156 affiliated member Federations. </w:t>
      </w:r>
    </w:p>
    <w:p w14:paraId="5567F877" w14:textId="77777777" w:rsidR="00646F74" w:rsidRPr="00646F74" w:rsidRDefault="00646F74" w:rsidP="00646F74">
      <w:pPr>
        <w:rPr>
          <w:rFonts w:ascii="Calibri" w:hAnsi="Calibri" w:cs="Calibri"/>
          <w:sz w:val="28"/>
          <w:szCs w:val="28"/>
        </w:rPr>
      </w:pPr>
      <w:r w:rsidRPr="00646F74">
        <w:rPr>
          <w:rFonts w:ascii="Calibri" w:hAnsi="Calibri" w:cs="Calibri"/>
          <w:sz w:val="28"/>
          <w:szCs w:val="28"/>
        </w:rPr>
        <w:t>It is the responsibility of every fencer to learn and understand the implications of the FIE rules and regulations, if you need assistance, it is the duty of your coach to help you with this.</w:t>
      </w:r>
    </w:p>
    <w:p w14:paraId="067EB114" w14:textId="4EA54D86" w:rsidR="006158F4" w:rsidRPr="006158F4" w:rsidRDefault="006158F4" w:rsidP="006158F4">
      <w:pPr>
        <w:rPr>
          <w:rFonts w:ascii="Calibri" w:hAnsi="Calibri" w:cs="Calibri"/>
          <w:sz w:val="28"/>
          <w:szCs w:val="28"/>
        </w:rPr>
      </w:pPr>
      <w:r w:rsidRPr="006158F4">
        <w:rPr>
          <w:rFonts w:ascii="Calibri" w:hAnsi="Calibri" w:cs="Calibri"/>
          <w:sz w:val="28"/>
          <w:szCs w:val="28"/>
        </w:rPr>
        <w:t>Fe</w:t>
      </w:r>
      <w:r>
        <w:rPr>
          <w:rFonts w:ascii="Calibri" w:hAnsi="Calibri" w:cs="Calibri"/>
          <w:sz w:val="28"/>
          <w:szCs w:val="28"/>
        </w:rPr>
        <w:t>NZ</w:t>
      </w:r>
      <w:r w:rsidRPr="006158F4">
        <w:rPr>
          <w:rFonts w:ascii="Calibri" w:hAnsi="Calibri" w:cs="Calibri"/>
          <w:sz w:val="28"/>
          <w:szCs w:val="28"/>
        </w:rPr>
        <w:t xml:space="preserve"> is a 'not for profit' organisation and</w:t>
      </w:r>
      <w:r>
        <w:rPr>
          <w:rFonts w:ascii="Calibri" w:hAnsi="Calibri" w:cs="Calibri"/>
          <w:sz w:val="28"/>
          <w:szCs w:val="28"/>
        </w:rPr>
        <w:t xml:space="preserve"> it does n</w:t>
      </w:r>
      <w:r w:rsidRPr="006158F4">
        <w:rPr>
          <w:rFonts w:ascii="Calibri" w:hAnsi="Calibri" w:cs="Calibri"/>
          <w:sz w:val="28"/>
          <w:szCs w:val="28"/>
        </w:rPr>
        <w:t xml:space="preserve">ot get any </w:t>
      </w:r>
      <w:r>
        <w:rPr>
          <w:rFonts w:ascii="Calibri" w:hAnsi="Calibri" w:cs="Calibri"/>
          <w:sz w:val="28"/>
          <w:szCs w:val="28"/>
        </w:rPr>
        <w:t xml:space="preserve">NZ </w:t>
      </w:r>
      <w:r w:rsidRPr="006158F4">
        <w:rPr>
          <w:rFonts w:ascii="Calibri" w:hAnsi="Calibri" w:cs="Calibri"/>
          <w:sz w:val="28"/>
          <w:szCs w:val="28"/>
        </w:rPr>
        <w:t>government funding, either directly or via Sport NZ.</w:t>
      </w:r>
      <w:r>
        <w:rPr>
          <w:rFonts w:ascii="Calibri" w:hAnsi="Calibri" w:cs="Calibri"/>
          <w:sz w:val="28"/>
          <w:szCs w:val="28"/>
        </w:rPr>
        <w:t xml:space="preserve"> All Board members, Regional Administration and Officials are volunteers.</w:t>
      </w:r>
    </w:p>
    <w:p w14:paraId="2AD1A0AD" w14:textId="77777777" w:rsidR="006A56F8" w:rsidRDefault="006A56F8">
      <w:pPr>
        <w:rPr>
          <w:rFonts w:ascii="Calibri" w:hAnsi="Calibri" w:cs="Calibri"/>
          <w:sz w:val="24"/>
          <w:szCs w:val="24"/>
        </w:rPr>
      </w:pPr>
    </w:p>
    <w:p w14:paraId="5E862BFB" w14:textId="77777777" w:rsidR="006158F4" w:rsidRDefault="006158F4">
      <w:pPr>
        <w:rPr>
          <w:rFonts w:ascii="Calibri" w:hAnsi="Calibri" w:cs="Calibri"/>
          <w:sz w:val="24"/>
          <w:szCs w:val="24"/>
        </w:rPr>
      </w:pPr>
    </w:p>
    <w:p w14:paraId="77AEA9C4" w14:textId="43A29E06" w:rsidR="006A56F8" w:rsidRPr="006A56F8" w:rsidRDefault="006A56F8">
      <w:pPr>
        <w:rPr>
          <w:rFonts w:ascii="Calibri" w:hAnsi="Calibri" w:cs="Calibri"/>
          <w:b/>
          <w:bCs/>
          <w:sz w:val="32"/>
          <w:szCs w:val="32"/>
        </w:rPr>
      </w:pPr>
      <w:r w:rsidRPr="006A56F8">
        <w:rPr>
          <w:rFonts w:ascii="Calibri" w:hAnsi="Calibri" w:cs="Calibri"/>
          <w:b/>
          <w:bCs/>
          <w:sz w:val="32"/>
          <w:szCs w:val="32"/>
        </w:rPr>
        <w:t>Rules</w:t>
      </w:r>
    </w:p>
    <w:p w14:paraId="7C631C23" w14:textId="28A74F66" w:rsidR="0061127E" w:rsidRDefault="0061127E">
      <w:pPr>
        <w:rPr>
          <w:rFonts w:ascii="Calibri" w:hAnsi="Calibri" w:cs="Calibri"/>
          <w:sz w:val="24"/>
          <w:szCs w:val="24"/>
        </w:rPr>
      </w:pPr>
      <w:r w:rsidRPr="0061127E">
        <w:rPr>
          <w:rFonts w:ascii="Calibri" w:hAnsi="Calibri" w:cs="Calibri"/>
          <w:sz w:val="24"/>
          <w:szCs w:val="24"/>
        </w:rPr>
        <w:t xml:space="preserve">All Fencing New Zealand </w:t>
      </w:r>
      <w:r w:rsidR="00156484">
        <w:rPr>
          <w:rFonts w:ascii="Calibri" w:hAnsi="Calibri" w:cs="Calibri"/>
          <w:sz w:val="24"/>
          <w:szCs w:val="24"/>
        </w:rPr>
        <w:t xml:space="preserve">National </w:t>
      </w:r>
      <w:r w:rsidRPr="0061127E">
        <w:rPr>
          <w:rFonts w:ascii="Calibri" w:hAnsi="Calibri" w:cs="Calibri"/>
          <w:sz w:val="24"/>
          <w:szCs w:val="24"/>
        </w:rPr>
        <w:t xml:space="preserve">Competitions follow the current FIE </w:t>
      </w:r>
      <w:r w:rsidR="00EE0A08">
        <w:rPr>
          <w:rFonts w:ascii="Calibri" w:hAnsi="Calibri" w:cs="Calibri"/>
          <w:sz w:val="24"/>
          <w:szCs w:val="24"/>
        </w:rPr>
        <w:t xml:space="preserve">Rules </w:t>
      </w:r>
      <w:r w:rsidRPr="0061127E">
        <w:rPr>
          <w:rFonts w:ascii="Calibri" w:hAnsi="Calibri" w:cs="Calibri"/>
          <w:sz w:val="24"/>
          <w:szCs w:val="24"/>
        </w:rPr>
        <w:t>as found on the FI</w:t>
      </w:r>
      <w:r w:rsidR="009D2DFD">
        <w:rPr>
          <w:rFonts w:ascii="Calibri" w:hAnsi="Calibri" w:cs="Calibri"/>
          <w:sz w:val="24"/>
          <w:szCs w:val="24"/>
        </w:rPr>
        <w:t>E</w:t>
      </w:r>
      <w:r w:rsidRPr="0061127E">
        <w:rPr>
          <w:rFonts w:ascii="Calibri" w:hAnsi="Calibri" w:cs="Calibri"/>
          <w:sz w:val="24"/>
          <w:szCs w:val="24"/>
        </w:rPr>
        <w:t xml:space="preserve"> Website, except where specifically over-ridden</w:t>
      </w:r>
      <w:r w:rsidR="006A56F8">
        <w:rPr>
          <w:rFonts w:ascii="Calibri" w:hAnsi="Calibri" w:cs="Calibri"/>
          <w:sz w:val="24"/>
          <w:szCs w:val="24"/>
        </w:rPr>
        <w:t xml:space="preserve"> by approved, and publicly published documents</w:t>
      </w:r>
      <w:r w:rsidRPr="0061127E">
        <w:rPr>
          <w:rFonts w:ascii="Calibri" w:hAnsi="Calibri" w:cs="Calibri"/>
          <w:sz w:val="24"/>
          <w:szCs w:val="24"/>
        </w:rPr>
        <w:t xml:space="preserve">.  These specific Fencing New Zealand rules </w:t>
      </w:r>
      <w:r w:rsidR="009D2DFD" w:rsidRPr="0061127E">
        <w:rPr>
          <w:rFonts w:ascii="Calibri" w:hAnsi="Calibri" w:cs="Calibri"/>
          <w:sz w:val="24"/>
          <w:szCs w:val="24"/>
        </w:rPr>
        <w:t>can be</w:t>
      </w:r>
      <w:r>
        <w:rPr>
          <w:rFonts w:ascii="Calibri" w:hAnsi="Calibri" w:cs="Calibri"/>
          <w:sz w:val="24"/>
          <w:szCs w:val="24"/>
        </w:rPr>
        <w:t xml:space="preserve"> found on</w:t>
      </w:r>
      <w:r w:rsidRPr="0061127E">
        <w:rPr>
          <w:rFonts w:ascii="Calibri" w:hAnsi="Calibri" w:cs="Calibri"/>
          <w:sz w:val="24"/>
          <w:szCs w:val="24"/>
        </w:rPr>
        <w:t xml:space="preserve"> the FeNZ website</w:t>
      </w:r>
      <w:r w:rsidR="007D6E93">
        <w:rPr>
          <w:rFonts w:ascii="Calibri" w:hAnsi="Calibri" w:cs="Calibri"/>
          <w:sz w:val="24"/>
          <w:szCs w:val="24"/>
        </w:rPr>
        <w:t xml:space="preserve"> and are regularly updated.</w:t>
      </w:r>
    </w:p>
    <w:p w14:paraId="6EF7DFB8" w14:textId="77777777" w:rsidR="00D44F94" w:rsidRPr="0061127E" w:rsidRDefault="00D44F94">
      <w:pPr>
        <w:rPr>
          <w:rFonts w:ascii="Calibri" w:hAnsi="Calibri" w:cs="Calibri"/>
          <w:sz w:val="24"/>
          <w:szCs w:val="24"/>
        </w:rPr>
      </w:pPr>
    </w:p>
    <w:p w14:paraId="474BE0A7" w14:textId="79989E37" w:rsidR="0061127E" w:rsidRPr="0061127E" w:rsidRDefault="0061127E">
      <w:pPr>
        <w:rPr>
          <w:rFonts w:ascii="Calibri" w:hAnsi="Calibri" w:cs="Calibri"/>
          <w:sz w:val="24"/>
          <w:szCs w:val="24"/>
        </w:rPr>
      </w:pPr>
      <w:r w:rsidRPr="0061127E">
        <w:rPr>
          <w:rFonts w:ascii="Calibri" w:hAnsi="Calibri" w:cs="Calibri"/>
          <w:sz w:val="24"/>
          <w:szCs w:val="24"/>
        </w:rPr>
        <w:t xml:space="preserve">As </w:t>
      </w:r>
      <w:r w:rsidR="004F01B2" w:rsidRPr="0061127E">
        <w:rPr>
          <w:rFonts w:ascii="Calibri" w:hAnsi="Calibri" w:cs="Calibri"/>
          <w:sz w:val="24"/>
          <w:szCs w:val="24"/>
        </w:rPr>
        <w:t>of</w:t>
      </w:r>
      <w:r w:rsidRPr="0061127E">
        <w:rPr>
          <w:rFonts w:ascii="Calibri" w:hAnsi="Calibri" w:cs="Calibri"/>
          <w:sz w:val="24"/>
          <w:szCs w:val="24"/>
        </w:rPr>
        <w:t xml:space="preserve"> </w:t>
      </w:r>
      <w:r w:rsidR="00156484">
        <w:rPr>
          <w:rFonts w:ascii="Calibri" w:hAnsi="Calibri" w:cs="Calibri"/>
          <w:sz w:val="24"/>
          <w:szCs w:val="24"/>
        </w:rPr>
        <w:t>February 2025,</w:t>
      </w:r>
      <w:r w:rsidRPr="0061127E">
        <w:rPr>
          <w:rFonts w:ascii="Calibri" w:hAnsi="Calibri" w:cs="Calibri"/>
          <w:sz w:val="24"/>
          <w:szCs w:val="24"/>
        </w:rPr>
        <w:t xml:space="preserve"> the only rules the Fe</w:t>
      </w:r>
      <w:r w:rsidR="007D6E93">
        <w:rPr>
          <w:rFonts w:ascii="Calibri" w:hAnsi="Calibri" w:cs="Calibri"/>
          <w:sz w:val="24"/>
          <w:szCs w:val="24"/>
        </w:rPr>
        <w:t>NZ</w:t>
      </w:r>
      <w:r w:rsidRPr="0061127E">
        <w:rPr>
          <w:rFonts w:ascii="Calibri" w:hAnsi="Calibri" w:cs="Calibri"/>
          <w:sz w:val="24"/>
          <w:szCs w:val="24"/>
        </w:rPr>
        <w:t xml:space="preserve"> has over-rid</w:t>
      </w:r>
      <w:r w:rsidR="007D6E93">
        <w:rPr>
          <w:rFonts w:ascii="Calibri" w:hAnsi="Calibri" w:cs="Calibri"/>
          <w:sz w:val="24"/>
          <w:szCs w:val="24"/>
        </w:rPr>
        <w:t>es for</w:t>
      </w:r>
      <w:r w:rsidRPr="0061127E">
        <w:rPr>
          <w:rFonts w:ascii="Calibri" w:hAnsi="Calibri" w:cs="Calibri"/>
          <w:sz w:val="24"/>
          <w:szCs w:val="24"/>
        </w:rPr>
        <w:t xml:space="preserve"> are:</w:t>
      </w:r>
    </w:p>
    <w:p w14:paraId="50F4D02F" w14:textId="61BE15C7" w:rsidR="0061127E" w:rsidRPr="0061127E" w:rsidRDefault="0061127E" w:rsidP="0061127E">
      <w:pPr>
        <w:ind w:left="720"/>
        <w:rPr>
          <w:rFonts w:ascii="Calibri" w:hAnsi="Calibri" w:cs="Calibri"/>
          <w:sz w:val="24"/>
          <w:szCs w:val="24"/>
        </w:rPr>
      </w:pPr>
      <w:r w:rsidRPr="0061127E">
        <w:rPr>
          <w:rFonts w:ascii="Calibri" w:hAnsi="Calibri" w:cs="Calibri"/>
          <w:sz w:val="24"/>
          <w:szCs w:val="24"/>
        </w:rPr>
        <w:t>t.</w:t>
      </w:r>
      <w:r w:rsidR="00FB6DBA">
        <w:rPr>
          <w:rFonts w:ascii="Calibri" w:hAnsi="Calibri" w:cs="Calibri"/>
          <w:sz w:val="24"/>
          <w:szCs w:val="24"/>
        </w:rPr>
        <w:t>169</w:t>
      </w:r>
      <w:r w:rsidRPr="0061127E">
        <w:rPr>
          <w:rFonts w:ascii="Calibri" w:hAnsi="Calibri" w:cs="Calibri"/>
          <w:sz w:val="24"/>
          <w:szCs w:val="24"/>
        </w:rPr>
        <w:t xml:space="preserve">     Reporting of Black Cards to FeNZ Officiating Committee NOT to FIE</w:t>
      </w:r>
      <w:r w:rsidR="006A56F8">
        <w:rPr>
          <w:rFonts w:ascii="Calibri" w:hAnsi="Calibri" w:cs="Calibri"/>
          <w:sz w:val="24"/>
          <w:szCs w:val="24"/>
        </w:rPr>
        <w:t>, and subsequent processing</w:t>
      </w:r>
    </w:p>
    <w:p w14:paraId="7F8EC7BE" w14:textId="5766AD5C" w:rsidR="0061127E" w:rsidRPr="0061127E" w:rsidRDefault="00FB6DBA" w:rsidP="0061127E">
      <w:pPr>
        <w:ind w:left="720"/>
        <w:rPr>
          <w:rFonts w:ascii="Calibri" w:hAnsi="Calibri" w:cs="Calibri"/>
          <w:sz w:val="24"/>
          <w:szCs w:val="24"/>
        </w:rPr>
      </w:pPr>
      <w:r>
        <w:rPr>
          <w:rFonts w:ascii="Calibri" w:hAnsi="Calibri" w:cs="Calibri"/>
          <w:sz w:val="24"/>
          <w:szCs w:val="24"/>
        </w:rPr>
        <w:t>m.</w:t>
      </w:r>
      <w:r w:rsidR="00947DAA">
        <w:rPr>
          <w:rFonts w:ascii="Calibri" w:hAnsi="Calibri" w:cs="Calibri"/>
          <w:sz w:val="24"/>
          <w:szCs w:val="24"/>
        </w:rPr>
        <w:t>25 – m33 (only some parts)</w:t>
      </w:r>
      <w:r w:rsidR="0061127E" w:rsidRPr="0061127E">
        <w:rPr>
          <w:rFonts w:ascii="Calibri" w:hAnsi="Calibri" w:cs="Calibri"/>
          <w:sz w:val="24"/>
          <w:szCs w:val="24"/>
        </w:rPr>
        <w:t xml:space="preserve"> Uniform Standards</w:t>
      </w:r>
    </w:p>
    <w:p w14:paraId="1BA4E97D" w14:textId="72ABE418" w:rsidR="0061127E" w:rsidRPr="0061127E" w:rsidRDefault="0061127E" w:rsidP="0061127E">
      <w:pPr>
        <w:ind w:left="720"/>
        <w:rPr>
          <w:rFonts w:ascii="Calibri" w:hAnsi="Calibri" w:cs="Calibri"/>
          <w:sz w:val="24"/>
          <w:szCs w:val="24"/>
        </w:rPr>
      </w:pPr>
      <w:r w:rsidRPr="0061127E">
        <w:rPr>
          <w:rFonts w:ascii="Calibri" w:hAnsi="Calibri" w:cs="Calibri"/>
          <w:sz w:val="24"/>
          <w:szCs w:val="24"/>
        </w:rPr>
        <w:t>t.</w:t>
      </w:r>
      <w:r w:rsidR="00FB6DBA">
        <w:rPr>
          <w:rFonts w:ascii="Calibri" w:hAnsi="Calibri" w:cs="Calibri"/>
          <w:sz w:val="24"/>
          <w:szCs w:val="24"/>
        </w:rPr>
        <w:t>124.1.c.i</w:t>
      </w:r>
      <w:r w:rsidRPr="0061127E">
        <w:rPr>
          <w:rFonts w:ascii="Calibri" w:hAnsi="Calibri" w:cs="Calibri"/>
          <w:sz w:val="24"/>
          <w:szCs w:val="24"/>
        </w:rPr>
        <w:t xml:space="preserve">     Use of Fe</w:t>
      </w:r>
      <w:r w:rsidR="004F01B2">
        <w:rPr>
          <w:rFonts w:ascii="Calibri" w:hAnsi="Calibri" w:cs="Calibri"/>
          <w:sz w:val="24"/>
          <w:szCs w:val="24"/>
        </w:rPr>
        <w:t xml:space="preserve">NZ National </w:t>
      </w:r>
      <w:r w:rsidRPr="0061127E">
        <w:rPr>
          <w:rFonts w:ascii="Calibri" w:hAnsi="Calibri" w:cs="Calibri"/>
          <w:sz w:val="24"/>
          <w:szCs w:val="24"/>
        </w:rPr>
        <w:t>Ranking</w:t>
      </w:r>
      <w:r w:rsidR="004F01B2">
        <w:rPr>
          <w:rFonts w:ascii="Calibri" w:hAnsi="Calibri" w:cs="Calibri"/>
          <w:sz w:val="24"/>
          <w:szCs w:val="24"/>
        </w:rPr>
        <w:t>(s)</w:t>
      </w:r>
      <w:r w:rsidR="00341384">
        <w:rPr>
          <w:rFonts w:ascii="Calibri" w:hAnsi="Calibri" w:cs="Calibri"/>
          <w:sz w:val="24"/>
          <w:szCs w:val="24"/>
        </w:rPr>
        <w:t xml:space="preserve"> prior to the poules</w:t>
      </w:r>
      <w:r w:rsidRPr="0061127E">
        <w:rPr>
          <w:rFonts w:ascii="Calibri" w:hAnsi="Calibri" w:cs="Calibri"/>
          <w:sz w:val="24"/>
          <w:szCs w:val="24"/>
        </w:rPr>
        <w:t xml:space="preserve"> rather than FIE ranking </w:t>
      </w:r>
      <w:r w:rsidR="004F01B2">
        <w:rPr>
          <w:rFonts w:ascii="Calibri" w:hAnsi="Calibri" w:cs="Calibri"/>
          <w:sz w:val="24"/>
          <w:szCs w:val="24"/>
        </w:rPr>
        <w:t xml:space="preserve">and </w:t>
      </w:r>
      <w:r w:rsidRPr="0061127E">
        <w:rPr>
          <w:rFonts w:ascii="Calibri" w:hAnsi="Calibri" w:cs="Calibri"/>
          <w:sz w:val="24"/>
          <w:szCs w:val="24"/>
        </w:rPr>
        <w:t>for use in conjunction with ‘P’ Cards</w:t>
      </w:r>
    </w:p>
    <w:p w14:paraId="2C5944A9" w14:textId="48C26BD3" w:rsidR="003C2789" w:rsidRDefault="0061127E" w:rsidP="006158F4">
      <w:pPr>
        <w:ind w:left="720"/>
        <w:rPr>
          <w:rFonts w:ascii="Calibri" w:hAnsi="Calibri" w:cs="Calibri"/>
          <w:sz w:val="24"/>
          <w:szCs w:val="24"/>
        </w:rPr>
      </w:pPr>
      <w:r w:rsidRPr="0061127E">
        <w:rPr>
          <w:rFonts w:ascii="Calibri" w:hAnsi="Calibri" w:cs="Calibri"/>
          <w:sz w:val="24"/>
          <w:szCs w:val="24"/>
        </w:rPr>
        <w:t>m</w:t>
      </w:r>
      <w:r w:rsidR="00947DAA">
        <w:rPr>
          <w:rFonts w:ascii="Calibri" w:hAnsi="Calibri" w:cs="Calibri"/>
          <w:sz w:val="24"/>
          <w:szCs w:val="24"/>
        </w:rPr>
        <w:t>2.1</w:t>
      </w:r>
      <w:r w:rsidRPr="0061127E">
        <w:rPr>
          <w:rFonts w:ascii="Calibri" w:hAnsi="Calibri" w:cs="Calibri"/>
          <w:sz w:val="24"/>
          <w:szCs w:val="24"/>
        </w:rPr>
        <w:t xml:space="preserve">   Weapon Standards</w:t>
      </w:r>
      <w:r w:rsidR="00EE0A08">
        <w:rPr>
          <w:rFonts w:ascii="Calibri" w:hAnsi="Calibri" w:cs="Calibri"/>
          <w:sz w:val="24"/>
          <w:szCs w:val="24"/>
        </w:rPr>
        <w:t xml:space="preserve"> to exclude Maraging Sabre Blades</w:t>
      </w:r>
      <w:r w:rsidR="006158F4">
        <w:rPr>
          <w:rFonts w:ascii="Calibri" w:hAnsi="Calibri" w:cs="Calibri"/>
          <w:sz w:val="24"/>
          <w:szCs w:val="24"/>
        </w:rPr>
        <w:br/>
      </w:r>
    </w:p>
    <w:p w14:paraId="14C1F0F1" w14:textId="2D4416FD" w:rsidR="003C2789" w:rsidRDefault="003C2789" w:rsidP="003C2789">
      <w:pPr>
        <w:rPr>
          <w:rFonts w:ascii="Calibri" w:hAnsi="Calibri" w:cs="Calibri"/>
          <w:sz w:val="24"/>
          <w:szCs w:val="24"/>
        </w:rPr>
      </w:pPr>
      <w:r>
        <w:rPr>
          <w:rFonts w:ascii="Calibri" w:hAnsi="Calibri" w:cs="Calibri"/>
          <w:sz w:val="24"/>
          <w:szCs w:val="24"/>
        </w:rPr>
        <w:t xml:space="preserve">Any changes to these rules are the responsibility of the Officiating Commission.  Please refer all enquiries to </w:t>
      </w:r>
      <w:hyperlink r:id="rId8" w:history="1">
        <w:r w:rsidRPr="00293F74">
          <w:rPr>
            <w:rStyle w:val="Hyperlink"/>
            <w:rFonts w:ascii="Calibri" w:hAnsi="Calibri" w:cs="Calibri"/>
            <w:sz w:val="24"/>
            <w:szCs w:val="24"/>
          </w:rPr>
          <w:t>Officiating@fencing.org.nz</w:t>
        </w:r>
      </w:hyperlink>
    </w:p>
    <w:p w14:paraId="0E54D0F5" w14:textId="77777777" w:rsidR="003C2789" w:rsidRDefault="003C2789" w:rsidP="003C2789">
      <w:pPr>
        <w:rPr>
          <w:rFonts w:ascii="Calibri" w:hAnsi="Calibri" w:cs="Calibri"/>
          <w:sz w:val="24"/>
          <w:szCs w:val="24"/>
        </w:rPr>
      </w:pPr>
    </w:p>
    <w:p w14:paraId="3AE390A3" w14:textId="77777777" w:rsidR="00D44F94" w:rsidRDefault="00D44F94" w:rsidP="003C2789">
      <w:pPr>
        <w:rPr>
          <w:rFonts w:ascii="Calibri" w:hAnsi="Calibri" w:cs="Calibri"/>
          <w:sz w:val="24"/>
          <w:szCs w:val="24"/>
        </w:rPr>
      </w:pPr>
    </w:p>
    <w:p w14:paraId="28248219" w14:textId="16E03888" w:rsidR="006A56F8" w:rsidRPr="006A56F8" w:rsidRDefault="006A56F8" w:rsidP="003C2789">
      <w:pPr>
        <w:rPr>
          <w:rFonts w:ascii="Calibri" w:hAnsi="Calibri" w:cs="Calibri"/>
          <w:b/>
          <w:bCs/>
          <w:sz w:val="32"/>
          <w:szCs w:val="32"/>
        </w:rPr>
      </w:pPr>
      <w:r w:rsidRPr="006A56F8">
        <w:rPr>
          <w:rFonts w:ascii="Calibri" w:hAnsi="Calibri" w:cs="Calibri"/>
          <w:b/>
          <w:bCs/>
          <w:sz w:val="32"/>
          <w:szCs w:val="32"/>
        </w:rPr>
        <w:t xml:space="preserve">National Championship </w:t>
      </w:r>
      <w:r>
        <w:rPr>
          <w:rFonts w:ascii="Calibri" w:hAnsi="Calibri" w:cs="Calibri"/>
          <w:b/>
          <w:bCs/>
          <w:sz w:val="32"/>
          <w:szCs w:val="32"/>
        </w:rPr>
        <w:t xml:space="preserve">Competition </w:t>
      </w:r>
      <w:r w:rsidRPr="006A56F8">
        <w:rPr>
          <w:rFonts w:ascii="Calibri" w:hAnsi="Calibri" w:cs="Calibri"/>
          <w:b/>
          <w:bCs/>
          <w:sz w:val="32"/>
          <w:szCs w:val="32"/>
        </w:rPr>
        <w:t>Formats</w:t>
      </w:r>
    </w:p>
    <w:p w14:paraId="5623B21D" w14:textId="77777777" w:rsidR="005D6696" w:rsidRPr="005D6696" w:rsidRDefault="005D6696" w:rsidP="005D6696">
      <w:pPr>
        <w:rPr>
          <w:rFonts w:ascii="Calibri" w:hAnsi="Calibri" w:cs="Calibri"/>
          <w:sz w:val="24"/>
          <w:szCs w:val="24"/>
        </w:rPr>
      </w:pPr>
      <w:r w:rsidRPr="005D6696">
        <w:rPr>
          <w:rFonts w:ascii="Calibri" w:hAnsi="Calibri" w:cs="Calibri"/>
          <w:b/>
          <w:bCs/>
          <w:sz w:val="24"/>
          <w:szCs w:val="24"/>
        </w:rPr>
        <w:t>Individual Events</w:t>
      </w:r>
    </w:p>
    <w:p w14:paraId="3274E152" w14:textId="3FDF674F" w:rsidR="005D6696" w:rsidRPr="005D6696" w:rsidRDefault="005D6696" w:rsidP="005D6696">
      <w:pPr>
        <w:rPr>
          <w:rFonts w:ascii="Calibri" w:hAnsi="Calibri" w:cs="Calibri"/>
          <w:sz w:val="24"/>
          <w:szCs w:val="24"/>
        </w:rPr>
      </w:pPr>
      <w:r w:rsidRPr="005D6696">
        <w:rPr>
          <w:rFonts w:ascii="Calibri" w:hAnsi="Calibri" w:cs="Calibri"/>
          <w:sz w:val="24"/>
          <w:szCs w:val="24"/>
        </w:rPr>
        <w:t xml:space="preserve">For all national </w:t>
      </w:r>
      <w:r>
        <w:rPr>
          <w:rFonts w:ascii="Calibri" w:hAnsi="Calibri" w:cs="Calibri"/>
          <w:sz w:val="24"/>
          <w:szCs w:val="24"/>
        </w:rPr>
        <w:t>Competitions</w:t>
      </w:r>
      <w:r w:rsidRPr="005D6696">
        <w:rPr>
          <w:rFonts w:ascii="Calibri" w:hAnsi="Calibri" w:cs="Calibri"/>
          <w:sz w:val="24"/>
          <w:szCs w:val="24"/>
        </w:rPr>
        <w:t>, including the National Championships, individual competitions will be fenced as:</w:t>
      </w:r>
    </w:p>
    <w:p w14:paraId="33425365" w14:textId="151E44E7" w:rsidR="005D6696" w:rsidRDefault="005D6696" w:rsidP="00BB0DE9">
      <w:pPr>
        <w:numPr>
          <w:ilvl w:val="0"/>
          <w:numId w:val="2"/>
        </w:numPr>
        <w:rPr>
          <w:rFonts w:ascii="Calibri" w:hAnsi="Calibri" w:cs="Calibri"/>
          <w:sz w:val="24"/>
          <w:szCs w:val="24"/>
        </w:rPr>
      </w:pPr>
      <w:r w:rsidRPr="005D6696">
        <w:rPr>
          <w:rFonts w:ascii="Calibri" w:hAnsi="Calibri" w:cs="Calibri"/>
          <w:sz w:val="24"/>
          <w:szCs w:val="24"/>
        </w:rPr>
        <w:t xml:space="preserve">one round of pools of six and / or seven, wherever possible, 100% </w:t>
      </w:r>
      <w:r w:rsidR="00251E18">
        <w:rPr>
          <w:rFonts w:ascii="Calibri" w:hAnsi="Calibri" w:cs="Calibri"/>
          <w:sz w:val="24"/>
          <w:szCs w:val="24"/>
        </w:rPr>
        <w:t>o</w:t>
      </w:r>
      <w:r w:rsidRPr="005D6696">
        <w:rPr>
          <w:rFonts w:ascii="Calibri" w:hAnsi="Calibri" w:cs="Calibri"/>
          <w:sz w:val="24"/>
          <w:szCs w:val="24"/>
        </w:rPr>
        <w:t>f fencer will be promoted</w:t>
      </w:r>
    </w:p>
    <w:p w14:paraId="740FC108" w14:textId="12862196" w:rsidR="005D6696" w:rsidRPr="005D6696" w:rsidRDefault="005D6696" w:rsidP="00BB0DE9">
      <w:pPr>
        <w:numPr>
          <w:ilvl w:val="0"/>
          <w:numId w:val="2"/>
        </w:numPr>
        <w:rPr>
          <w:rFonts w:ascii="Calibri" w:hAnsi="Calibri" w:cs="Calibri"/>
          <w:sz w:val="24"/>
          <w:szCs w:val="24"/>
        </w:rPr>
      </w:pPr>
      <w:r w:rsidRPr="005D6696">
        <w:rPr>
          <w:rFonts w:ascii="Calibri" w:hAnsi="Calibri" w:cs="Calibri"/>
          <w:sz w:val="24"/>
          <w:szCs w:val="24"/>
        </w:rPr>
        <w:t>appropriate direct elimination phase, either complete or incomplete tableaux, with no repechage</w:t>
      </w:r>
    </w:p>
    <w:p w14:paraId="1B6D36DC" w14:textId="0E3EFFCD" w:rsidR="005D6696" w:rsidRDefault="005D6696" w:rsidP="005D6696">
      <w:pPr>
        <w:numPr>
          <w:ilvl w:val="0"/>
          <w:numId w:val="2"/>
        </w:numPr>
        <w:rPr>
          <w:rFonts w:ascii="Calibri" w:hAnsi="Calibri" w:cs="Calibri"/>
          <w:sz w:val="24"/>
          <w:szCs w:val="24"/>
        </w:rPr>
      </w:pPr>
      <w:r w:rsidRPr="005D6696">
        <w:rPr>
          <w:rFonts w:ascii="Calibri" w:hAnsi="Calibri" w:cs="Calibri"/>
          <w:sz w:val="24"/>
          <w:szCs w:val="24"/>
        </w:rPr>
        <w:t>at the final four (semi-finals), an introduction of the semi-finalists in bout order pairs</w:t>
      </w:r>
      <w:r>
        <w:rPr>
          <w:rFonts w:ascii="Calibri" w:hAnsi="Calibri" w:cs="Calibri"/>
          <w:sz w:val="24"/>
          <w:szCs w:val="24"/>
        </w:rPr>
        <w:t>, with Referees</w:t>
      </w:r>
    </w:p>
    <w:p w14:paraId="51E607FC" w14:textId="791F8400" w:rsidR="005D6696" w:rsidRPr="005D6696" w:rsidRDefault="005D6696" w:rsidP="005D6696">
      <w:pPr>
        <w:numPr>
          <w:ilvl w:val="0"/>
          <w:numId w:val="2"/>
        </w:numPr>
        <w:rPr>
          <w:rFonts w:ascii="Calibri" w:hAnsi="Calibri" w:cs="Calibri"/>
          <w:sz w:val="24"/>
          <w:szCs w:val="24"/>
        </w:rPr>
      </w:pPr>
      <w:r>
        <w:rPr>
          <w:rFonts w:ascii="Calibri" w:hAnsi="Calibri" w:cs="Calibri"/>
          <w:sz w:val="24"/>
          <w:szCs w:val="24"/>
        </w:rPr>
        <w:t>Before the start of the Final Match, an introduction of Fencers and referee(s) will occur</w:t>
      </w:r>
    </w:p>
    <w:p w14:paraId="47DE5F94" w14:textId="2DD9CC63" w:rsidR="005D6696" w:rsidRPr="005D6696" w:rsidRDefault="005D6696" w:rsidP="005D6696">
      <w:pPr>
        <w:numPr>
          <w:ilvl w:val="0"/>
          <w:numId w:val="2"/>
        </w:numPr>
        <w:rPr>
          <w:rFonts w:ascii="Calibri" w:hAnsi="Calibri" w:cs="Calibri"/>
          <w:sz w:val="24"/>
          <w:szCs w:val="24"/>
        </w:rPr>
      </w:pPr>
      <w:r w:rsidRPr="005D6696">
        <w:rPr>
          <w:rFonts w:ascii="Calibri" w:hAnsi="Calibri" w:cs="Calibri"/>
          <w:sz w:val="24"/>
          <w:szCs w:val="24"/>
        </w:rPr>
        <w:t xml:space="preserve">on completion of finals, a medals ceremony of the top four finalists (according to final ranking) for presentation of </w:t>
      </w:r>
      <w:r>
        <w:rPr>
          <w:rFonts w:ascii="Calibri" w:hAnsi="Calibri" w:cs="Calibri"/>
          <w:sz w:val="24"/>
          <w:szCs w:val="24"/>
        </w:rPr>
        <w:t>medallists</w:t>
      </w:r>
      <w:r w:rsidRPr="005D6696">
        <w:rPr>
          <w:rFonts w:ascii="Calibri" w:hAnsi="Calibri" w:cs="Calibri"/>
          <w:sz w:val="24"/>
          <w:szCs w:val="24"/>
        </w:rPr>
        <w:t xml:space="preserve"> and presentation of the fifth through eight</w:t>
      </w:r>
      <w:r>
        <w:rPr>
          <w:rFonts w:ascii="Calibri" w:hAnsi="Calibri" w:cs="Calibri"/>
          <w:sz w:val="24"/>
          <w:szCs w:val="24"/>
        </w:rPr>
        <w:t xml:space="preserve"> for </w:t>
      </w:r>
      <w:r w:rsidRPr="005D6696">
        <w:rPr>
          <w:rFonts w:ascii="Calibri" w:hAnsi="Calibri" w:cs="Calibri"/>
          <w:sz w:val="24"/>
          <w:szCs w:val="24"/>
        </w:rPr>
        <w:t>Certificates</w:t>
      </w:r>
      <w:r>
        <w:rPr>
          <w:rFonts w:ascii="Calibri" w:hAnsi="Calibri" w:cs="Calibri"/>
          <w:sz w:val="24"/>
          <w:szCs w:val="24"/>
        </w:rPr>
        <w:t>.</w:t>
      </w:r>
    </w:p>
    <w:p w14:paraId="39057972" w14:textId="77777777" w:rsidR="005D6696" w:rsidRPr="005D6696" w:rsidRDefault="005D6696" w:rsidP="005D6696">
      <w:pPr>
        <w:rPr>
          <w:rFonts w:ascii="Calibri" w:hAnsi="Calibri" w:cs="Calibri"/>
          <w:sz w:val="24"/>
          <w:szCs w:val="24"/>
        </w:rPr>
      </w:pPr>
      <w:r w:rsidRPr="005D6696">
        <w:rPr>
          <w:rFonts w:ascii="Calibri" w:hAnsi="Calibri" w:cs="Calibri"/>
          <w:b/>
          <w:bCs/>
          <w:sz w:val="24"/>
          <w:szCs w:val="24"/>
        </w:rPr>
        <w:t>Team Events</w:t>
      </w:r>
    </w:p>
    <w:p w14:paraId="2210EB99" w14:textId="1FA2DF92" w:rsidR="005D6696" w:rsidRPr="005D6696" w:rsidRDefault="005D6696" w:rsidP="005D6696">
      <w:pPr>
        <w:rPr>
          <w:rFonts w:ascii="Calibri" w:hAnsi="Calibri" w:cs="Calibri"/>
          <w:sz w:val="24"/>
          <w:szCs w:val="24"/>
        </w:rPr>
      </w:pPr>
      <w:r w:rsidRPr="005D6696">
        <w:rPr>
          <w:rFonts w:ascii="Calibri" w:hAnsi="Calibri" w:cs="Calibri"/>
          <w:sz w:val="24"/>
          <w:szCs w:val="24"/>
        </w:rPr>
        <w:t xml:space="preserve">Teams are seeded </w:t>
      </w:r>
      <w:proofErr w:type="gramStart"/>
      <w:r w:rsidRPr="005D6696">
        <w:rPr>
          <w:rFonts w:ascii="Calibri" w:hAnsi="Calibri" w:cs="Calibri"/>
          <w:sz w:val="24"/>
          <w:szCs w:val="24"/>
        </w:rPr>
        <w:t>on the basis of</w:t>
      </w:r>
      <w:proofErr w:type="gramEnd"/>
      <w:r w:rsidRPr="005D6696">
        <w:rPr>
          <w:rFonts w:ascii="Calibri" w:hAnsi="Calibri" w:cs="Calibri"/>
          <w:sz w:val="24"/>
          <w:szCs w:val="24"/>
        </w:rPr>
        <w:t xml:space="preserve"> the team scores. Team scores are based on the named team members’ final ranking in the </w:t>
      </w:r>
      <w:r w:rsidR="00251E18">
        <w:rPr>
          <w:rFonts w:ascii="Calibri" w:hAnsi="Calibri" w:cs="Calibri"/>
          <w:sz w:val="24"/>
          <w:szCs w:val="24"/>
        </w:rPr>
        <w:t>associated</w:t>
      </w:r>
      <w:r w:rsidRPr="005D6696">
        <w:rPr>
          <w:rFonts w:ascii="Calibri" w:hAnsi="Calibri" w:cs="Calibri"/>
          <w:sz w:val="24"/>
          <w:szCs w:val="24"/>
        </w:rPr>
        <w:t xml:space="preserve"> individual events. Any team member who did not fence in the </w:t>
      </w:r>
      <w:r w:rsidR="00251E18">
        <w:rPr>
          <w:rFonts w:ascii="Calibri" w:hAnsi="Calibri" w:cs="Calibri"/>
          <w:sz w:val="24"/>
          <w:szCs w:val="24"/>
        </w:rPr>
        <w:t xml:space="preserve">associated </w:t>
      </w:r>
      <w:r w:rsidRPr="005D6696">
        <w:rPr>
          <w:rFonts w:ascii="Calibri" w:hAnsi="Calibri" w:cs="Calibri"/>
          <w:sz w:val="24"/>
          <w:szCs w:val="24"/>
        </w:rPr>
        <w:t>individual event, is assigned a ranking equal to the last fencer for that event plus one.</w:t>
      </w:r>
    </w:p>
    <w:p w14:paraId="7E2B169C" w14:textId="5DBE9E01" w:rsidR="005D6696" w:rsidRPr="005D6696" w:rsidRDefault="005D6696" w:rsidP="005D6696">
      <w:pPr>
        <w:rPr>
          <w:rFonts w:ascii="Calibri" w:hAnsi="Calibri" w:cs="Calibri"/>
          <w:sz w:val="24"/>
          <w:szCs w:val="24"/>
        </w:rPr>
      </w:pPr>
      <w:r w:rsidRPr="005D6696">
        <w:rPr>
          <w:rFonts w:ascii="Calibri" w:hAnsi="Calibri" w:cs="Calibri"/>
          <w:sz w:val="24"/>
          <w:szCs w:val="24"/>
        </w:rPr>
        <w:t xml:space="preserve">In determining the team score, only the final ranking of the top three ranked team members </w:t>
      </w:r>
      <w:r w:rsidR="00251E18">
        <w:rPr>
          <w:rFonts w:ascii="Calibri" w:hAnsi="Calibri" w:cs="Calibri"/>
          <w:sz w:val="24"/>
          <w:szCs w:val="24"/>
        </w:rPr>
        <w:t>will be</w:t>
      </w:r>
      <w:r w:rsidRPr="005D6696">
        <w:rPr>
          <w:rFonts w:ascii="Calibri" w:hAnsi="Calibri" w:cs="Calibri"/>
          <w:sz w:val="24"/>
          <w:szCs w:val="24"/>
        </w:rPr>
        <w:t xml:space="preserve"> totalled to determine each team’s score. Teams are placed on the direct elimination tableau according to their team score (lowest being first seed).</w:t>
      </w:r>
    </w:p>
    <w:p w14:paraId="560F4A31" w14:textId="77777777" w:rsidR="005D6696" w:rsidRPr="005D6696" w:rsidRDefault="005D6696" w:rsidP="005D6696">
      <w:pPr>
        <w:rPr>
          <w:rFonts w:ascii="Calibri" w:hAnsi="Calibri" w:cs="Calibri"/>
          <w:sz w:val="24"/>
          <w:szCs w:val="24"/>
        </w:rPr>
      </w:pPr>
      <w:r w:rsidRPr="005D6696">
        <w:rPr>
          <w:rFonts w:ascii="Calibri" w:hAnsi="Calibri" w:cs="Calibri"/>
          <w:sz w:val="24"/>
          <w:szCs w:val="24"/>
        </w:rPr>
        <w:t>Each team match comprises a 45 Hit Relay format bout.</w:t>
      </w:r>
    </w:p>
    <w:p w14:paraId="01078167" w14:textId="74A26D24" w:rsidR="006A56F8" w:rsidRPr="005D6696" w:rsidRDefault="005D6696" w:rsidP="006A56F8">
      <w:pPr>
        <w:rPr>
          <w:rFonts w:ascii="Calibri" w:hAnsi="Calibri" w:cs="Calibri"/>
          <w:b/>
          <w:bCs/>
          <w:sz w:val="24"/>
          <w:szCs w:val="24"/>
        </w:rPr>
      </w:pPr>
      <w:r>
        <w:rPr>
          <w:rFonts w:ascii="Calibri" w:hAnsi="Calibri" w:cs="Calibri"/>
          <w:b/>
          <w:bCs/>
          <w:sz w:val="24"/>
          <w:szCs w:val="24"/>
        </w:rPr>
        <w:t>Entry Information pack will identify if it is</w:t>
      </w:r>
      <w:r w:rsidR="00D839C8" w:rsidRPr="005D6696">
        <w:rPr>
          <w:rFonts w:ascii="Calibri" w:hAnsi="Calibri" w:cs="Calibri"/>
          <w:b/>
          <w:bCs/>
          <w:sz w:val="24"/>
          <w:szCs w:val="24"/>
        </w:rPr>
        <w:t xml:space="preserve"> necessary to separate the losing semi-finalists so a bout for third and fourth place </w:t>
      </w:r>
      <w:r>
        <w:rPr>
          <w:rFonts w:ascii="Calibri" w:hAnsi="Calibri" w:cs="Calibri"/>
          <w:b/>
          <w:bCs/>
          <w:sz w:val="24"/>
          <w:szCs w:val="24"/>
        </w:rPr>
        <w:t>may not be</w:t>
      </w:r>
      <w:r w:rsidR="00D839C8" w:rsidRPr="005D6696">
        <w:rPr>
          <w:rFonts w:ascii="Calibri" w:hAnsi="Calibri" w:cs="Calibri"/>
          <w:b/>
          <w:bCs/>
          <w:sz w:val="24"/>
          <w:szCs w:val="24"/>
        </w:rPr>
        <w:t xml:space="preserve"> required</w:t>
      </w:r>
      <w:r>
        <w:rPr>
          <w:rFonts w:ascii="Calibri" w:hAnsi="Calibri" w:cs="Calibri"/>
          <w:b/>
          <w:bCs/>
          <w:sz w:val="24"/>
          <w:szCs w:val="24"/>
        </w:rPr>
        <w:t>.</w:t>
      </w:r>
    </w:p>
    <w:p w14:paraId="5482006D" w14:textId="6CDD3471" w:rsidR="00D839C8" w:rsidRDefault="00D839C8" w:rsidP="006A56F8">
      <w:pPr>
        <w:rPr>
          <w:rFonts w:ascii="Calibri" w:hAnsi="Calibri" w:cs="Calibri"/>
          <w:sz w:val="24"/>
          <w:szCs w:val="24"/>
        </w:rPr>
      </w:pPr>
      <w:r>
        <w:rPr>
          <w:rFonts w:ascii="Calibri" w:hAnsi="Calibri" w:cs="Calibri"/>
          <w:sz w:val="24"/>
          <w:szCs w:val="24"/>
        </w:rPr>
        <w:t>Fencing New Zealand will use the above formats for all Veteran Championships without differentiation according to age. This is due to the small number of Veterans competing, should the number of competitors increase then a move to age group based events will be implemented.</w:t>
      </w:r>
    </w:p>
    <w:p w14:paraId="262D302C" w14:textId="03BAB9A3" w:rsidR="006A56F8" w:rsidRPr="006A56F8" w:rsidRDefault="006A56F8" w:rsidP="006A56F8">
      <w:pPr>
        <w:rPr>
          <w:rFonts w:ascii="Calibri" w:hAnsi="Calibri" w:cs="Calibri"/>
          <w:b/>
          <w:bCs/>
          <w:sz w:val="32"/>
          <w:szCs w:val="32"/>
        </w:rPr>
      </w:pPr>
      <w:r>
        <w:rPr>
          <w:rFonts w:ascii="Calibri" w:hAnsi="Calibri" w:cs="Calibri"/>
          <w:b/>
          <w:bCs/>
          <w:sz w:val="32"/>
          <w:szCs w:val="32"/>
        </w:rPr>
        <w:t>Intern</w:t>
      </w:r>
      <w:r w:rsidRPr="006A56F8">
        <w:rPr>
          <w:rFonts w:ascii="Calibri" w:hAnsi="Calibri" w:cs="Calibri"/>
          <w:b/>
          <w:bCs/>
          <w:sz w:val="32"/>
          <w:szCs w:val="32"/>
        </w:rPr>
        <w:t xml:space="preserve">ational Championship </w:t>
      </w:r>
      <w:r>
        <w:rPr>
          <w:rFonts w:ascii="Calibri" w:hAnsi="Calibri" w:cs="Calibri"/>
          <w:b/>
          <w:bCs/>
          <w:sz w:val="32"/>
          <w:szCs w:val="32"/>
        </w:rPr>
        <w:t xml:space="preserve">Competition </w:t>
      </w:r>
      <w:r w:rsidRPr="006A56F8">
        <w:rPr>
          <w:rFonts w:ascii="Calibri" w:hAnsi="Calibri" w:cs="Calibri"/>
          <w:b/>
          <w:bCs/>
          <w:sz w:val="32"/>
          <w:szCs w:val="32"/>
        </w:rPr>
        <w:t>Formats</w:t>
      </w:r>
    </w:p>
    <w:p w14:paraId="2CF2B0F0" w14:textId="4F287C4E" w:rsidR="00E41286" w:rsidRPr="0061127E" w:rsidRDefault="006A56F8" w:rsidP="005D6696">
      <w:pPr>
        <w:rPr>
          <w:rFonts w:ascii="Calibri" w:hAnsi="Calibri" w:cs="Calibri"/>
          <w:sz w:val="24"/>
          <w:szCs w:val="24"/>
        </w:rPr>
      </w:pPr>
      <w:r w:rsidRPr="0061127E">
        <w:rPr>
          <w:rFonts w:ascii="Calibri" w:hAnsi="Calibri" w:cs="Calibri"/>
          <w:sz w:val="24"/>
          <w:szCs w:val="24"/>
        </w:rPr>
        <w:t xml:space="preserve">Fencing New Zealand </w:t>
      </w:r>
      <w:r w:rsidR="004F01B2">
        <w:rPr>
          <w:rFonts w:ascii="Calibri" w:hAnsi="Calibri" w:cs="Calibri"/>
          <w:sz w:val="24"/>
          <w:szCs w:val="24"/>
        </w:rPr>
        <w:t xml:space="preserve">also </w:t>
      </w:r>
      <w:r w:rsidRPr="0061127E">
        <w:rPr>
          <w:rFonts w:ascii="Calibri" w:hAnsi="Calibri" w:cs="Calibri"/>
          <w:sz w:val="24"/>
          <w:szCs w:val="24"/>
        </w:rPr>
        <w:t>host</w:t>
      </w:r>
      <w:r w:rsidR="00CA16A6">
        <w:rPr>
          <w:rFonts w:ascii="Calibri" w:hAnsi="Calibri" w:cs="Calibri"/>
          <w:sz w:val="24"/>
          <w:szCs w:val="24"/>
        </w:rPr>
        <w:t>s</w:t>
      </w:r>
      <w:r w:rsidRPr="0061127E">
        <w:rPr>
          <w:rFonts w:ascii="Calibri" w:hAnsi="Calibri" w:cs="Calibri"/>
          <w:sz w:val="24"/>
          <w:szCs w:val="24"/>
        </w:rPr>
        <w:t xml:space="preserve"> competitions on behalf of Oceania </w:t>
      </w:r>
      <w:r>
        <w:rPr>
          <w:rFonts w:ascii="Calibri" w:hAnsi="Calibri" w:cs="Calibri"/>
          <w:sz w:val="24"/>
          <w:szCs w:val="24"/>
        </w:rPr>
        <w:t xml:space="preserve">Fencing </w:t>
      </w:r>
      <w:r w:rsidRPr="0061127E">
        <w:rPr>
          <w:rFonts w:ascii="Calibri" w:hAnsi="Calibri" w:cs="Calibri"/>
          <w:sz w:val="24"/>
          <w:szCs w:val="24"/>
        </w:rPr>
        <w:t>Confederation</w:t>
      </w:r>
      <w:r w:rsidR="00CA16A6">
        <w:rPr>
          <w:rFonts w:ascii="Calibri" w:hAnsi="Calibri" w:cs="Calibri"/>
          <w:sz w:val="24"/>
          <w:szCs w:val="24"/>
        </w:rPr>
        <w:t xml:space="preserve"> and </w:t>
      </w:r>
      <w:r w:rsidRPr="0061127E">
        <w:rPr>
          <w:rFonts w:ascii="Calibri" w:hAnsi="Calibri" w:cs="Calibri"/>
          <w:sz w:val="24"/>
          <w:szCs w:val="24"/>
        </w:rPr>
        <w:t>Commonwealth Fencing Federation</w:t>
      </w:r>
      <w:r>
        <w:rPr>
          <w:rFonts w:ascii="Calibri" w:hAnsi="Calibri" w:cs="Calibri"/>
          <w:sz w:val="24"/>
          <w:szCs w:val="24"/>
        </w:rPr>
        <w:t xml:space="preserve">.  These Competitions </w:t>
      </w:r>
      <w:r w:rsidRPr="0061127E">
        <w:rPr>
          <w:rFonts w:ascii="Calibri" w:hAnsi="Calibri" w:cs="Calibri"/>
          <w:sz w:val="24"/>
          <w:szCs w:val="24"/>
        </w:rPr>
        <w:t xml:space="preserve">or any other </w:t>
      </w:r>
      <w:r>
        <w:rPr>
          <w:rFonts w:ascii="Calibri" w:hAnsi="Calibri" w:cs="Calibri"/>
          <w:sz w:val="24"/>
          <w:szCs w:val="24"/>
        </w:rPr>
        <w:t xml:space="preserve">hosted by New Zealand on behalf of other </w:t>
      </w:r>
      <w:r w:rsidRPr="0061127E">
        <w:rPr>
          <w:rFonts w:ascii="Calibri" w:hAnsi="Calibri" w:cs="Calibri"/>
          <w:sz w:val="24"/>
          <w:szCs w:val="24"/>
        </w:rPr>
        <w:t>federation</w:t>
      </w:r>
      <w:r>
        <w:rPr>
          <w:rFonts w:ascii="Calibri" w:hAnsi="Calibri" w:cs="Calibri"/>
          <w:sz w:val="24"/>
          <w:szCs w:val="24"/>
        </w:rPr>
        <w:t>s</w:t>
      </w:r>
      <w:r w:rsidRPr="0061127E">
        <w:rPr>
          <w:rFonts w:ascii="Calibri" w:hAnsi="Calibri" w:cs="Calibri"/>
          <w:sz w:val="24"/>
          <w:szCs w:val="24"/>
        </w:rPr>
        <w:t xml:space="preserve"> will follow </w:t>
      </w:r>
      <w:r w:rsidR="00D44F94">
        <w:rPr>
          <w:rFonts w:ascii="Calibri" w:hAnsi="Calibri" w:cs="Calibri"/>
          <w:sz w:val="24"/>
          <w:szCs w:val="24"/>
          <w:u w:val="single"/>
        </w:rPr>
        <w:t xml:space="preserve">the </w:t>
      </w:r>
      <w:r w:rsidRPr="00CA16A6">
        <w:rPr>
          <w:rFonts w:ascii="Calibri" w:hAnsi="Calibri" w:cs="Calibri"/>
          <w:sz w:val="24"/>
          <w:szCs w:val="24"/>
          <w:u w:val="single"/>
        </w:rPr>
        <w:t>FIE rules</w:t>
      </w:r>
      <w:r w:rsidRPr="0061127E">
        <w:rPr>
          <w:rFonts w:ascii="Calibri" w:hAnsi="Calibri" w:cs="Calibri"/>
          <w:sz w:val="24"/>
          <w:szCs w:val="24"/>
        </w:rPr>
        <w:t xml:space="preserve"> </w:t>
      </w:r>
      <w:r>
        <w:rPr>
          <w:rFonts w:ascii="Calibri" w:hAnsi="Calibri" w:cs="Calibri"/>
          <w:sz w:val="24"/>
          <w:szCs w:val="24"/>
        </w:rPr>
        <w:t xml:space="preserve">as written in </w:t>
      </w:r>
      <w:r w:rsidR="00CA16A6">
        <w:rPr>
          <w:rFonts w:ascii="Calibri" w:hAnsi="Calibri" w:cs="Calibri"/>
          <w:sz w:val="24"/>
          <w:szCs w:val="24"/>
        </w:rPr>
        <w:t>the FI</w:t>
      </w:r>
      <w:r w:rsidR="004F01B2">
        <w:rPr>
          <w:rFonts w:ascii="Calibri" w:hAnsi="Calibri" w:cs="Calibri"/>
          <w:sz w:val="24"/>
          <w:szCs w:val="24"/>
        </w:rPr>
        <w:t>E</w:t>
      </w:r>
      <w:r w:rsidR="00CA16A6">
        <w:rPr>
          <w:rFonts w:ascii="Calibri" w:hAnsi="Calibri" w:cs="Calibri"/>
          <w:sz w:val="24"/>
          <w:szCs w:val="24"/>
        </w:rPr>
        <w:t xml:space="preserve"> Rule</w:t>
      </w:r>
      <w:r w:rsidRPr="0061127E">
        <w:rPr>
          <w:rFonts w:ascii="Calibri" w:hAnsi="Calibri" w:cs="Calibri"/>
          <w:sz w:val="24"/>
          <w:szCs w:val="24"/>
        </w:rPr>
        <w:t xml:space="preserve"> Manuals</w:t>
      </w:r>
      <w:r>
        <w:rPr>
          <w:rFonts w:ascii="Calibri" w:hAnsi="Calibri" w:cs="Calibri"/>
          <w:sz w:val="24"/>
          <w:szCs w:val="24"/>
        </w:rPr>
        <w:t xml:space="preserve"> and located on </w:t>
      </w:r>
      <w:r>
        <w:rPr>
          <w:rFonts w:ascii="Calibri" w:hAnsi="Calibri" w:cs="Calibri"/>
          <w:sz w:val="24"/>
          <w:szCs w:val="24"/>
        </w:rPr>
        <w:lastRenderedPageBreak/>
        <w:t xml:space="preserve">the FIE website </w:t>
      </w:r>
      <w:r w:rsidR="00CA16A6">
        <w:rPr>
          <w:rFonts w:ascii="Calibri" w:hAnsi="Calibri" w:cs="Calibri"/>
          <w:sz w:val="24"/>
          <w:szCs w:val="24"/>
        </w:rPr>
        <w:t>(</w:t>
      </w:r>
      <w:hyperlink r:id="rId9" w:history="1">
        <w:r w:rsidR="00CA16A6" w:rsidRPr="00F25355">
          <w:rPr>
            <w:rStyle w:val="Hyperlink"/>
            <w:rFonts w:ascii="Calibri" w:hAnsi="Calibri" w:cs="Calibri"/>
            <w:sz w:val="24"/>
            <w:szCs w:val="24"/>
          </w:rPr>
          <w:t>WWW.FIE.ORG</w:t>
        </w:r>
      </w:hyperlink>
      <w:r w:rsidR="00CA16A6">
        <w:rPr>
          <w:rFonts w:ascii="Calibri" w:hAnsi="Calibri" w:cs="Calibri"/>
          <w:sz w:val="24"/>
          <w:szCs w:val="24"/>
        </w:rPr>
        <w:t xml:space="preserve">) and the four situations referred to previously will </w:t>
      </w:r>
      <w:r w:rsidR="00CA16A6" w:rsidRPr="004F01B2">
        <w:rPr>
          <w:rFonts w:ascii="Calibri" w:hAnsi="Calibri" w:cs="Calibri"/>
          <w:sz w:val="24"/>
          <w:szCs w:val="24"/>
          <w:u w:val="single"/>
        </w:rPr>
        <w:t>not</w:t>
      </w:r>
      <w:r w:rsidR="00CA16A6">
        <w:rPr>
          <w:rFonts w:ascii="Calibri" w:hAnsi="Calibri" w:cs="Calibri"/>
          <w:sz w:val="24"/>
          <w:szCs w:val="24"/>
        </w:rPr>
        <w:t xml:space="preserve"> apply.</w:t>
      </w:r>
      <w:r w:rsidR="00D44F94">
        <w:rPr>
          <w:rFonts w:ascii="Calibri" w:hAnsi="Calibri" w:cs="Calibri"/>
          <w:sz w:val="24"/>
          <w:szCs w:val="24"/>
        </w:rPr>
        <w:br/>
        <w:t>The international Organisations may specify variations to the FIE Rules.</w:t>
      </w:r>
    </w:p>
    <w:sectPr w:rsidR="00E41286" w:rsidRPr="0061127E" w:rsidSect="00D44F94">
      <w:headerReference w:type="default" r:id="rId10"/>
      <w:footerReference w:type="default" r:id="rId11"/>
      <w:pgSz w:w="11906" w:h="16838"/>
      <w:pgMar w:top="2127" w:right="1133" w:bottom="1440"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6C3528" w14:textId="77777777" w:rsidR="0043523B" w:rsidRDefault="0043523B" w:rsidP="003C2789">
      <w:pPr>
        <w:spacing w:after="0" w:line="240" w:lineRule="auto"/>
      </w:pPr>
      <w:r>
        <w:separator/>
      </w:r>
    </w:p>
  </w:endnote>
  <w:endnote w:type="continuationSeparator" w:id="0">
    <w:p w14:paraId="08A4487D" w14:textId="77777777" w:rsidR="0043523B" w:rsidRDefault="0043523B" w:rsidP="003C27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5EF7D3" w14:textId="2AAD1B34" w:rsidR="003C2789" w:rsidRDefault="003C2789">
    <w:pPr>
      <w:pStyle w:val="Footer"/>
    </w:pPr>
    <w:r>
      <w:t>FeNZ &amp; FIE Rules</w:t>
    </w:r>
    <w:r w:rsidR="00CA16A6">
      <w:tab/>
      <w:t>February 2025</w:t>
    </w:r>
    <w:r w:rsidR="00CA16A6">
      <w:tab/>
      <w:t>Officiating Committee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FC1F4B" w14:textId="77777777" w:rsidR="0043523B" w:rsidRDefault="0043523B" w:rsidP="003C2789">
      <w:pPr>
        <w:spacing w:after="0" w:line="240" w:lineRule="auto"/>
      </w:pPr>
      <w:r>
        <w:separator/>
      </w:r>
    </w:p>
  </w:footnote>
  <w:footnote w:type="continuationSeparator" w:id="0">
    <w:p w14:paraId="1575E8AF" w14:textId="77777777" w:rsidR="0043523B" w:rsidRDefault="0043523B" w:rsidP="003C27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C41D5" w14:textId="32FC77E7" w:rsidR="00C44B2B" w:rsidRDefault="00C44B2B">
    <w:pPr>
      <w:pStyle w:val="Header"/>
    </w:pPr>
    <w:r>
      <w:rPr>
        <w:noProof/>
      </w:rPr>
      <w:drawing>
        <wp:inline distT="0" distB="0" distL="0" distR="0" wp14:anchorId="1A909564" wp14:editId="37BFCC59">
          <wp:extent cx="5699760" cy="838200"/>
          <wp:effectExtent l="0" t="0" r="0" b="0"/>
          <wp:docPr id="1151699" name="Picture 1151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699760" cy="8382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5943923"/>
    <w:multiLevelType w:val="multilevel"/>
    <w:tmpl w:val="8C7CF2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52E4220"/>
    <w:multiLevelType w:val="multilevel"/>
    <w:tmpl w:val="F2684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83119635">
    <w:abstractNumId w:val="1"/>
  </w:num>
  <w:num w:numId="2" w16cid:durableId="3588962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127E"/>
    <w:rsid w:val="00156144"/>
    <w:rsid w:val="00156484"/>
    <w:rsid w:val="00251E18"/>
    <w:rsid w:val="00341384"/>
    <w:rsid w:val="00361837"/>
    <w:rsid w:val="00374FFD"/>
    <w:rsid w:val="003A5C26"/>
    <w:rsid w:val="003C2789"/>
    <w:rsid w:val="003F5304"/>
    <w:rsid w:val="0043523B"/>
    <w:rsid w:val="00485BC8"/>
    <w:rsid w:val="004F01B2"/>
    <w:rsid w:val="00554803"/>
    <w:rsid w:val="005A2D8B"/>
    <w:rsid w:val="005B11DC"/>
    <w:rsid w:val="005D6696"/>
    <w:rsid w:val="005F1490"/>
    <w:rsid w:val="0061127E"/>
    <w:rsid w:val="006158F4"/>
    <w:rsid w:val="00646F74"/>
    <w:rsid w:val="00671004"/>
    <w:rsid w:val="006A56F8"/>
    <w:rsid w:val="00716163"/>
    <w:rsid w:val="007D6E93"/>
    <w:rsid w:val="008B69FC"/>
    <w:rsid w:val="008F6293"/>
    <w:rsid w:val="00906761"/>
    <w:rsid w:val="00947DAA"/>
    <w:rsid w:val="009B0407"/>
    <w:rsid w:val="009D2DFD"/>
    <w:rsid w:val="009D4275"/>
    <w:rsid w:val="009E5984"/>
    <w:rsid w:val="00A36E11"/>
    <w:rsid w:val="00B0334A"/>
    <w:rsid w:val="00B22130"/>
    <w:rsid w:val="00B27694"/>
    <w:rsid w:val="00B415E7"/>
    <w:rsid w:val="00BF5529"/>
    <w:rsid w:val="00C44B2B"/>
    <w:rsid w:val="00C617EC"/>
    <w:rsid w:val="00CA16A6"/>
    <w:rsid w:val="00D44F94"/>
    <w:rsid w:val="00D7616E"/>
    <w:rsid w:val="00D839C8"/>
    <w:rsid w:val="00E41286"/>
    <w:rsid w:val="00EE0A08"/>
    <w:rsid w:val="00F60935"/>
    <w:rsid w:val="00FB6DBA"/>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09C2B0"/>
  <w15:chartTrackingRefBased/>
  <w15:docId w15:val="{28BA8496-860B-4E81-A2D7-07FD99D572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N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127E"/>
  </w:style>
  <w:style w:type="paragraph" w:styleId="Heading1">
    <w:name w:val="heading 1"/>
    <w:basedOn w:val="Normal"/>
    <w:next w:val="Normal"/>
    <w:link w:val="Heading1Char"/>
    <w:uiPriority w:val="9"/>
    <w:qFormat/>
    <w:rsid w:val="0061127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1127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1127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1127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1127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1127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1127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1127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1127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127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1127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1127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1127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1127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1127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1127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1127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1127E"/>
    <w:rPr>
      <w:rFonts w:eastAsiaTheme="majorEastAsia" w:cstheme="majorBidi"/>
      <w:color w:val="272727" w:themeColor="text1" w:themeTint="D8"/>
    </w:rPr>
  </w:style>
  <w:style w:type="paragraph" w:styleId="Title">
    <w:name w:val="Title"/>
    <w:basedOn w:val="Normal"/>
    <w:next w:val="Normal"/>
    <w:link w:val="TitleChar"/>
    <w:uiPriority w:val="10"/>
    <w:qFormat/>
    <w:rsid w:val="0061127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1127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1127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1127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1127E"/>
    <w:pPr>
      <w:spacing w:before="160"/>
      <w:jc w:val="center"/>
    </w:pPr>
    <w:rPr>
      <w:i/>
      <w:iCs/>
      <w:color w:val="404040" w:themeColor="text1" w:themeTint="BF"/>
    </w:rPr>
  </w:style>
  <w:style w:type="character" w:customStyle="1" w:styleId="QuoteChar">
    <w:name w:val="Quote Char"/>
    <w:basedOn w:val="DefaultParagraphFont"/>
    <w:link w:val="Quote"/>
    <w:uiPriority w:val="29"/>
    <w:rsid w:val="0061127E"/>
    <w:rPr>
      <w:i/>
      <w:iCs/>
      <w:color w:val="404040" w:themeColor="text1" w:themeTint="BF"/>
    </w:rPr>
  </w:style>
  <w:style w:type="paragraph" w:styleId="ListParagraph">
    <w:name w:val="List Paragraph"/>
    <w:basedOn w:val="Normal"/>
    <w:uiPriority w:val="34"/>
    <w:qFormat/>
    <w:rsid w:val="0061127E"/>
    <w:pPr>
      <w:ind w:left="720"/>
      <w:contextualSpacing/>
    </w:pPr>
  </w:style>
  <w:style w:type="character" w:styleId="IntenseEmphasis">
    <w:name w:val="Intense Emphasis"/>
    <w:basedOn w:val="DefaultParagraphFont"/>
    <w:uiPriority w:val="21"/>
    <w:qFormat/>
    <w:rsid w:val="0061127E"/>
    <w:rPr>
      <w:i/>
      <w:iCs/>
      <w:color w:val="0F4761" w:themeColor="accent1" w:themeShade="BF"/>
    </w:rPr>
  </w:style>
  <w:style w:type="paragraph" w:styleId="IntenseQuote">
    <w:name w:val="Intense Quote"/>
    <w:basedOn w:val="Normal"/>
    <w:next w:val="Normal"/>
    <w:link w:val="IntenseQuoteChar"/>
    <w:uiPriority w:val="30"/>
    <w:qFormat/>
    <w:rsid w:val="0061127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1127E"/>
    <w:rPr>
      <w:i/>
      <w:iCs/>
      <w:color w:val="0F4761" w:themeColor="accent1" w:themeShade="BF"/>
    </w:rPr>
  </w:style>
  <w:style w:type="character" w:styleId="IntenseReference">
    <w:name w:val="Intense Reference"/>
    <w:basedOn w:val="DefaultParagraphFont"/>
    <w:uiPriority w:val="32"/>
    <w:qFormat/>
    <w:rsid w:val="0061127E"/>
    <w:rPr>
      <w:b/>
      <w:bCs/>
      <w:smallCaps/>
      <w:color w:val="0F4761" w:themeColor="accent1" w:themeShade="BF"/>
      <w:spacing w:val="5"/>
    </w:rPr>
  </w:style>
  <w:style w:type="paragraph" w:styleId="Header">
    <w:name w:val="header"/>
    <w:basedOn w:val="Normal"/>
    <w:link w:val="HeaderChar"/>
    <w:uiPriority w:val="99"/>
    <w:unhideWhenUsed/>
    <w:rsid w:val="003C2789"/>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2789"/>
  </w:style>
  <w:style w:type="paragraph" w:styleId="Footer">
    <w:name w:val="footer"/>
    <w:basedOn w:val="Normal"/>
    <w:link w:val="FooterChar"/>
    <w:uiPriority w:val="99"/>
    <w:unhideWhenUsed/>
    <w:rsid w:val="003C2789"/>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2789"/>
  </w:style>
  <w:style w:type="character" w:styleId="Hyperlink">
    <w:name w:val="Hyperlink"/>
    <w:basedOn w:val="DefaultParagraphFont"/>
    <w:uiPriority w:val="99"/>
    <w:unhideWhenUsed/>
    <w:rsid w:val="003C2789"/>
    <w:rPr>
      <w:color w:val="467886" w:themeColor="hyperlink"/>
      <w:u w:val="single"/>
    </w:rPr>
  </w:style>
  <w:style w:type="character" w:styleId="UnresolvedMention">
    <w:name w:val="Unresolved Mention"/>
    <w:basedOn w:val="DefaultParagraphFont"/>
    <w:uiPriority w:val="99"/>
    <w:semiHidden/>
    <w:unhideWhenUsed/>
    <w:rsid w:val="003C27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8375128">
      <w:bodyDiv w:val="1"/>
      <w:marLeft w:val="0"/>
      <w:marRight w:val="0"/>
      <w:marTop w:val="0"/>
      <w:marBottom w:val="0"/>
      <w:divBdr>
        <w:top w:val="none" w:sz="0" w:space="0" w:color="auto"/>
        <w:left w:val="none" w:sz="0" w:space="0" w:color="auto"/>
        <w:bottom w:val="none" w:sz="0" w:space="0" w:color="auto"/>
        <w:right w:val="none" w:sz="0" w:space="0" w:color="auto"/>
      </w:divBdr>
      <w:divsChild>
        <w:div w:id="160618883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0833616">
              <w:marLeft w:val="0"/>
              <w:marRight w:val="0"/>
              <w:marTop w:val="0"/>
              <w:marBottom w:val="0"/>
              <w:divBdr>
                <w:top w:val="none" w:sz="0" w:space="0" w:color="auto"/>
                <w:left w:val="none" w:sz="0" w:space="0" w:color="auto"/>
                <w:bottom w:val="none" w:sz="0" w:space="0" w:color="auto"/>
                <w:right w:val="none" w:sz="0" w:space="0" w:color="auto"/>
              </w:divBdr>
              <w:divsChild>
                <w:div w:id="366024074">
                  <w:marLeft w:val="0"/>
                  <w:marRight w:val="0"/>
                  <w:marTop w:val="0"/>
                  <w:marBottom w:val="150"/>
                  <w:divBdr>
                    <w:top w:val="none" w:sz="0" w:space="0" w:color="auto"/>
                    <w:left w:val="none" w:sz="0" w:space="0" w:color="auto"/>
                    <w:bottom w:val="none" w:sz="0" w:space="0" w:color="auto"/>
                    <w:right w:val="none" w:sz="0" w:space="0" w:color="auto"/>
                  </w:divBdr>
                </w:div>
                <w:div w:id="1277785673">
                  <w:marLeft w:val="0"/>
                  <w:marRight w:val="0"/>
                  <w:marTop w:val="0"/>
                  <w:marBottom w:val="150"/>
                  <w:divBdr>
                    <w:top w:val="none" w:sz="0" w:space="0" w:color="auto"/>
                    <w:left w:val="none" w:sz="0" w:space="0" w:color="auto"/>
                    <w:bottom w:val="none" w:sz="0" w:space="0" w:color="auto"/>
                    <w:right w:val="none" w:sz="0" w:space="0" w:color="auto"/>
                  </w:divBdr>
                </w:div>
                <w:div w:id="1797798669">
                  <w:marLeft w:val="0"/>
                  <w:marRight w:val="0"/>
                  <w:marTop w:val="0"/>
                  <w:marBottom w:val="0"/>
                  <w:divBdr>
                    <w:top w:val="none" w:sz="0" w:space="0" w:color="auto"/>
                    <w:left w:val="none" w:sz="0" w:space="0" w:color="auto"/>
                    <w:bottom w:val="none" w:sz="0" w:space="0" w:color="auto"/>
                    <w:right w:val="none" w:sz="0" w:space="0" w:color="auto"/>
                  </w:divBdr>
                </w:div>
                <w:div w:id="1865362744">
                  <w:marLeft w:val="0"/>
                  <w:marRight w:val="0"/>
                  <w:marTop w:val="0"/>
                  <w:marBottom w:val="0"/>
                  <w:divBdr>
                    <w:top w:val="none" w:sz="0" w:space="0" w:color="auto"/>
                    <w:left w:val="none" w:sz="0" w:space="0" w:color="auto"/>
                    <w:bottom w:val="none" w:sz="0" w:space="0" w:color="auto"/>
                    <w:right w:val="none" w:sz="0" w:space="0" w:color="auto"/>
                  </w:divBdr>
                </w:div>
                <w:div w:id="1165627351">
                  <w:marLeft w:val="0"/>
                  <w:marRight w:val="0"/>
                  <w:marTop w:val="0"/>
                  <w:marBottom w:val="150"/>
                  <w:divBdr>
                    <w:top w:val="none" w:sz="0" w:space="0" w:color="auto"/>
                    <w:left w:val="none" w:sz="0" w:space="0" w:color="auto"/>
                    <w:bottom w:val="none" w:sz="0" w:space="0" w:color="auto"/>
                    <w:right w:val="none" w:sz="0" w:space="0" w:color="auto"/>
                  </w:divBdr>
                </w:div>
                <w:div w:id="773094235">
                  <w:marLeft w:val="0"/>
                  <w:marRight w:val="0"/>
                  <w:marTop w:val="0"/>
                  <w:marBottom w:val="150"/>
                  <w:divBdr>
                    <w:top w:val="none" w:sz="0" w:space="0" w:color="auto"/>
                    <w:left w:val="none" w:sz="0" w:space="0" w:color="auto"/>
                    <w:bottom w:val="none" w:sz="0" w:space="0" w:color="auto"/>
                    <w:right w:val="none" w:sz="0" w:space="0" w:color="auto"/>
                  </w:divBdr>
                </w:div>
                <w:div w:id="2127575471">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724529865">
      <w:bodyDiv w:val="1"/>
      <w:marLeft w:val="0"/>
      <w:marRight w:val="0"/>
      <w:marTop w:val="0"/>
      <w:marBottom w:val="0"/>
      <w:divBdr>
        <w:top w:val="none" w:sz="0" w:space="0" w:color="auto"/>
        <w:left w:val="none" w:sz="0" w:space="0" w:color="auto"/>
        <w:bottom w:val="none" w:sz="0" w:space="0" w:color="auto"/>
        <w:right w:val="none" w:sz="0" w:space="0" w:color="auto"/>
      </w:divBdr>
    </w:div>
    <w:div w:id="780612127">
      <w:bodyDiv w:val="1"/>
      <w:marLeft w:val="0"/>
      <w:marRight w:val="0"/>
      <w:marTop w:val="0"/>
      <w:marBottom w:val="0"/>
      <w:divBdr>
        <w:top w:val="none" w:sz="0" w:space="0" w:color="auto"/>
        <w:left w:val="none" w:sz="0" w:space="0" w:color="auto"/>
        <w:bottom w:val="none" w:sz="0" w:space="0" w:color="auto"/>
        <w:right w:val="none" w:sz="0" w:space="0" w:color="auto"/>
      </w:divBdr>
    </w:div>
    <w:div w:id="802193177">
      <w:bodyDiv w:val="1"/>
      <w:marLeft w:val="0"/>
      <w:marRight w:val="0"/>
      <w:marTop w:val="0"/>
      <w:marBottom w:val="0"/>
      <w:divBdr>
        <w:top w:val="none" w:sz="0" w:space="0" w:color="auto"/>
        <w:left w:val="none" w:sz="0" w:space="0" w:color="auto"/>
        <w:bottom w:val="none" w:sz="0" w:space="0" w:color="auto"/>
        <w:right w:val="none" w:sz="0" w:space="0" w:color="auto"/>
      </w:divBdr>
      <w:divsChild>
        <w:div w:id="18880331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82169572">
              <w:marLeft w:val="0"/>
              <w:marRight w:val="0"/>
              <w:marTop w:val="0"/>
              <w:marBottom w:val="0"/>
              <w:divBdr>
                <w:top w:val="none" w:sz="0" w:space="0" w:color="auto"/>
                <w:left w:val="none" w:sz="0" w:space="0" w:color="auto"/>
                <w:bottom w:val="none" w:sz="0" w:space="0" w:color="auto"/>
                <w:right w:val="none" w:sz="0" w:space="0" w:color="auto"/>
              </w:divBdr>
              <w:divsChild>
                <w:div w:id="663825972">
                  <w:marLeft w:val="0"/>
                  <w:marRight w:val="0"/>
                  <w:marTop w:val="0"/>
                  <w:marBottom w:val="150"/>
                  <w:divBdr>
                    <w:top w:val="none" w:sz="0" w:space="0" w:color="auto"/>
                    <w:left w:val="none" w:sz="0" w:space="0" w:color="auto"/>
                    <w:bottom w:val="none" w:sz="0" w:space="0" w:color="auto"/>
                    <w:right w:val="none" w:sz="0" w:space="0" w:color="auto"/>
                  </w:divBdr>
                </w:div>
                <w:div w:id="655497274">
                  <w:marLeft w:val="0"/>
                  <w:marRight w:val="0"/>
                  <w:marTop w:val="0"/>
                  <w:marBottom w:val="150"/>
                  <w:divBdr>
                    <w:top w:val="none" w:sz="0" w:space="0" w:color="auto"/>
                    <w:left w:val="none" w:sz="0" w:space="0" w:color="auto"/>
                    <w:bottom w:val="none" w:sz="0" w:space="0" w:color="auto"/>
                    <w:right w:val="none" w:sz="0" w:space="0" w:color="auto"/>
                  </w:divBdr>
                </w:div>
                <w:div w:id="97798392">
                  <w:marLeft w:val="0"/>
                  <w:marRight w:val="0"/>
                  <w:marTop w:val="0"/>
                  <w:marBottom w:val="0"/>
                  <w:divBdr>
                    <w:top w:val="none" w:sz="0" w:space="0" w:color="auto"/>
                    <w:left w:val="none" w:sz="0" w:space="0" w:color="auto"/>
                    <w:bottom w:val="none" w:sz="0" w:space="0" w:color="auto"/>
                    <w:right w:val="none" w:sz="0" w:space="0" w:color="auto"/>
                  </w:divBdr>
                </w:div>
                <w:div w:id="1758557667">
                  <w:marLeft w:val="0"/>
                  <w:marRight w:val="0"/>
                  <w:marTop w:val="0"/>
                  <w:marBottom w:val="0"/>
                  <w:divBdr>
                    <w:top w:val="none" w:sz="0" w:space="0" w:color="auto"/>
                    <w:left w:val="none" w:sz="0" w:space="0" w:color="auto"/>
                    <w:bottom w:val="none" w:sz="0" w:space="0" w:color="auto"/>
                    <w:right w:val="none" w:sz="0" w:space="0" w:color="auto"/>
                  </w:divBdr>
                </w:div>
                <w:div w:id="526409629">
                  <w:marLeft w:val="0"/>
                  <w:marRight w:val="0"/>
                  <w:marTop w:val="0"/>
                  <w:marBottom w:val="150"/>
                  <w:divBdr>
                    <w:top w:val="none" w:sz="0" w:space="0" w:color="auto"/>
                    <w:left w:val="none" w:sz="0" w:space="0" w:color="auto"/>
                    <w:bottom w:val="none" w:sz="0" w:space="0" w:color="auto"/>
                    <w:right w:val="none" w:sz="0" w:space="0" w:color="auto"/>
                  </w:divBdr>
                </w:div>
                <w:div w:id="524638659">
                  <w:marLeft w:val="0"/>
                  <w:marRight w:val="0"/>
                  <w:marTop w:val="0"/>
                  <w:marBottom w:val="150"/>
                  <w:divBdr>
                    <w:top w:val="none" w:sz="0" w:space="0" w:color="auto"/>
                    <w:left w:val="none" w:sz="0" w:space="0" w:color="auto"/>
                    <w:bottom w:val="none" w:sz="0" w:space="0" w:color="auto"/>
                    <w:right w:val="none" w:sz="0" w:space="0" w:color="auto"/>
                  </w:divBdr>
                </w:div>
                <w:div w:id="747925593">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321351785">
      <w:bodyDiv w:val="1"/>
      <w:marLeft w:val="0"/>
      <w:marRight w:val="0"/>
      <w:marTop w:val="0"/>
      <w:marBottom w:val="0"/>
      <w:divBdr>
        <w:top w:val="none" w:sz="0" w:space="0" w:color="auto"/>
        <w:left w:val="none" w:sz="0" w:space="0" w:color="auto"/>
        <w:bottom w:val="none" w:sz="0" w:space="0" w:color="auto"/>
        <w:right w:val="none" w:sz="0" w:space="0" w:color="auto"/>
      </w:divBdr>
    </w:div>
    <w:div w:id="1495416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fficiating@fencing.org.nz"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app.fie.org/fie/documents/rule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FIE.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593</Words>
  <Characters>3382</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Heather Claydon</dc:creator>
  <cp:keywords/>
  <dc:description/>
  <cp:lastModifiedBy>Heather Claydon</cp:lastModifiedBy>
  <cp:revision>2</cp:revision>
  <dcterms:created xsi:type="dcterms:W3CDTF">2025-03-06T00:39:00Z</dcterms:created>
  <dcterms:modified xsi:type="dcterms:W3CDTF">2025-03-06T00:39:00Z</dcterms:modified>
</cp:coreProperties>
</file>